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D4C" w:rsidRDefault="00AB6D4C" w:rsidP="00BE2E43">
      <w:pPr>
        <w:ind w:right="567"/>
        <w:rPr>
          <w:rStyle w:val="Emphasis"/>
          <w:i w:val="0"/>
          <w:iCs w:val="0"/>
        </w:rPr>
      </w:pPr>
      <w:r>
        <w:rPr>
          <w:rStyle w:val="Emphasis"/>
          <w:i w:val="0"/>
          <w:iCs w:val="0"/>
        </w:rPr>
        <w:tab/>
      </w:r>
    </w:p>
    <w:p w:rsidR="00E86B40" w:rsidRDefault="00E86B40" w:rsidP="00BE2E43">
      <w:pPr>
        <w:ind w:right="567"/>
        <w:rPr>
          <w:rStyle w:val="Emphasis"/>
          <w:i w:val="0"/>
          <w:iCs w:val="0"/>
        </w:rPr>
      </w:pPr>
    </w:p>
    <w:p w:rsidR="00A024A7" w:rsidRDefault="00A024A7" w:rsidP="00BE2E43">
      <w:pPr>
        <w:ind w:right="567"/>
        <w:rPr>
          <w:rStyle w:val="Emphasis"/>
          <w:i w:val="0"/>
          <w:iCs w:val="0"/>
        </w:rPr>
      </w:pPr>
    </w:p>
    <w:p w:rsidR="00A024A7" w:rsidRDefault="00A024A7" w:rsidP="00BE2E43">
      <w:pPr>
        <w:ind w:right="567"/>
        <w:rPr>
          <w:rStyle w:val="Emphasis"/>
          <w:i w:val="0"/>
          <w:iCs w:val="0"/>
        </w:rPr>
      </w:pPr>
    </w:p>
    <w:p w:rsidR="00805FBD" w:rsidRDefault="00805FBD" w:rsidP="00BE2E43">
      <w:pPr>
        <w:ind w:right="567"/>
        <w:rPr>
          <w:rStyle w:val="Emphasis"/>
          <w:i w:val="0"/>
          <w:iCs w:val="0"/>
        </w:rPr>
      </w:pPr>
    </w:p>
    <w:p w:rsidR="00A024A7" w:rsidRPr="005A4205" w:rsidRDefault="00A024A7" w:rsidP="00BE2E43">
      <w:pPr>
        <w:ind w:left="567" w:right="567"/>
        <w:rPr>
          <w:rStyle w:val="Emphasis"/>
          <w:b/>
          <w:i w:val="0"/>
          <w:iCs w:val="0"/>
          <w:sz w:val="72"/>
          <w:szCs w:val="72"/>
        </w:rPr>
      </w:pPr>
      <w:r w:rsidRPr="005A4205">
        <w:rPr>
          <w:rStyle w:val="Emphasis"/>
          <w:b/>
          <w:i w:val="0"/>
          <w:iCs w:val="0"/>
          <w:sz w:val="72"/>
          <w:szCs w:val="72"/>
        </w:rPr>
        <w:t>Grievance</w:t>
      </w:r>
    </w:p>
    <w:p w:rsidR="00A024A7" w:rsidRDefault="00A024A7" w:rsidP="00BE2E43">
      <w:pPr>
        <w:ind w:right="567"/>
        <w:rPr>
          <w:rStyle w:val="Emphasis"/>
          <w:i w:val="0"/>
          <w:iCs w:val="0"/>
        </w:rPr>
      </w:pPr>
    </w:p>
    <w:p w:rsidR="00805FBD" w:rsidRDefault="00805FBD" w:rsidP="00BE2E43">
      <w:pPr>
        <w:ind w:right="567"/>
        <w:rPr>
          <w:rStyle w:val="Emphasis"/>
          <w:i w:val="0"/>
          <w:iCs w:val="0"/>
        </w:rPr>
      </w:pPr>
    </w:p>
    <w:p w:rsidR="00805FBD" w:rsidRDefault="00805FBD" w:rsidP="00BE2E43">
      <w:pPr>
        <w:ind w:right="567"/>
        <w:rPr>
          <w:rStyle w:val="Emphasis"/>
          <w:i w:val="0"/>
          <w:iCs w:val="0"/>
        </w:rPr>
      </w:pPr>
    </w:p>
    <w:p w:rsidR="00805FBD" w:rsidRDefault="00805FBD" w:rsidP="00BE2E43">
      <w:pPr>
        <w:ind w:right="567"/>
        <w:rPr>
          <w:rStyle w:val="Emphasis"/>
          <w:i w:val="0"/>
          <w:iCs w:val="0"/>
        </w:rPr>
      </w:pPr>
    </w:p>
    <w:p w:rsidR="00A024A7" w:rsidRDefault="00A024A7" w:rsidP="00BE2E43">
      <w:pPr>
        <w:ind w:right="567"/>
        <w:rPr>
          <w:rStyle w:val="Emphasis"/>
          <w:i w:val="0"/>
          <w:iCs w:val="0"/>
        </w:rPr>
      </w:pPr>
    </w:p>
    <w:tbl>
      <w:tblPr>
        <w:tblStyle w:val="TableGrid"/>
        <w:tblW w:w="9078" w:type="dxa"/>
        <w:tblInd w:w="567" w:type="dxa"/>
        <w:tblLook w:val="04A0" w:firstRow="1" w:lastRow="0" w:firstColumn="1" w:lastColumn="0" w:noHBand="0" w:noVBand="1"/>
      </w:tblPr>
      <w:tblGrid>
        <w:gridCol w:w="4253"/>
        <w:gridCol w:w="284"/>
        <w:gridCol w:w="4541"/>
      </w:tblGrid>
      <w:tr w:rsidR="00A024A7" w:rsidRPr="00A024A7" w:rsidTr="00A024A7">
        <w:tc>
          <w:tcPr>
            <w:tcW w:w="4253" w:type="dxa"/>
            <w:tcBorders>
              <w:top w:val="nil"/>
              <w:left w:val="nil"/>
              <w:bottom w:val="nil"/>
              <w:right w:val="nil"/>
            </w:tcBorders>
          </w:tcPr>
          <w:p w:rsidR="00A024A7" w:rsidRPr="00A024A7" w:rsidRDefault="00A024A7" w:rsidP="00BE2E43">
            <w:pPr>
              <w:spacing w:before="120" w:after="240"/>
              <w:ind w:right="567"/>
              <w:rPr>
                <w:rStyle w:val="Emphasis"/>
                <w:b/>
                <w:i w:val="0"/>
                <w:iCs w:val="0"/>
                <w:sz w:val="32"/>
                <w:szCs w:val="32"/>
              </w:rPr>
            </w:pPr>
            <w:r w:rsidRPr="00A024A7">
              <w:rPr>
                <w:rStyle w:val="Emphasis"/>
                <w:b/>
                <w:i w:val="0"/>
                <w:iCs w:val="0"/>
                <w:sz w:val="32"/>
                <w:szCs w:val="32"/>
              </w:rPr>
              <w:t>POLICY</w:t>
            </w:r>
          </w:p>
        </w:tc>
        <w:tc>
          <w:tcPr>
            <w:tcW w:w="284" w:type="dxa"/>
            <w:tcBorders>
              <w:top w:val="nil"/>
              <w:left w:val="nil"/>
              <w:bottom w:val="nil"/>
              <w:right w:val="nil"/>
            </w:tcBorders>
          </w:tcPr>
          <w:p w:rsidR="00A024A7" w:rsidRPr="00A024A7" w:rsidRDefault="00A024A7" w:rsidP="00BE2E43">
            <w:pPr>
              <w:spacing w:before="120"/>
              <w:ind w:right="567"/>
              <w:rPr>
                <w:rStyle w:val="Emphasis"/>
                <w:i w:val="0"/>
                <w:iCs w:val="0"/>
                <w:sz w:val="22"/>
                <w:szCs w:val="22"/>
              </w:rPr>
            </w:pPr>
          </w:p>
        </w:tc>
        <w:tc>
          <w:tcPr>
            <w:tcW w:w="4541" w:type="dxa"/>
            <w:tcBorders>
              <w:top w:val="nil"/>
              <w:left w:val="nil"/>
              <w:bottom w:val="nil"/>
              <w:right w:val="nil"/>
            </w:tcBorders>
          </w:tcPr>
          <w:p w:rsidR="00A024A7" w:rsidRPr="00A024A7" w:rsidRDefault="00A024A7" w:rsidP="00BE2E43">
            <w:pPr>
              <w:spacing w:before="120"/>
              <w:ind w:right="567"/>
              <w:rPr>
                <w:rStyle w:val="Emphasis"/>
                <w:i w:val="0"/>
                <w:iCs w:val="0"/>
                <w:sz w:val="22"/>
                <w:szCs w:val="22"/>
              </w:rPr>
            </w:pPr>
          </w:p>
        </w:tc>
      </w:tr>
      <w:tr w:rsidR="00A024A7" w:rsidRPr="00A024A7" w:rsidTr="00A024A7">
        <w:tc>
          <w:tcPr>
            <w:tcW w:w="4253" w:type="dxa"/>
            <w:tcBorders>
              <w:top w:val="nil"/>
              <w:left w:val="nil"/>
              <w:bottom w:val="nil"/>
              <w:right w:val="nil"/>
            </w:tcBorders>
          </w:tcPr>
          <w:p w:rsidR="00A024A7" w:rsidRPr="00A024A7" w:rsidRDefault="00A024A7" w:rsidP="00BE2E43">
            <w:pPr>
              <w:spacing w:before="120"/>
              <w:ind w:right="567"/>
              <w:rPr>
                <w:rStyle w:val="Emphasis"/>
                <w:b/>
                <w:i w:val="0"/>
                <w:iCs w:val="0"/>
                <w:sz w:val="22"/>
                <w:szCs w:val="22"/>
              </w:rPr>
            </w:pPr>
            <w:r w:rsidRPr="00A024A7">
              <w:rPr>
                <w:rStyle w:val="Emphasis"/>
                <w:b/>
                <w:i w:val="0"/>
                <w:iCs w:val="0"/>
                <w:sz w:val="22"/>
                <w:szCs w:val="22"/>
              </w:rPr>
              <w:t>Division</w:t>
            </w:r>
          </w:p>
          <w:p w:rsidR="00A024A7" w:rsidRPr="00460850" w:rsidRDefault="00A024A7" w:rsidP="00BE2E43">
            <w:pPr>
              <w:spacing w:before="120"/>
              <w:ind w:right="567"/>
              <w:rPr>
                <w:rStyle w:val="Emphasis"/>
                <w:i w:val="0"/>
                <w:iCs w:val="0"/>
              </w:rPr>
            </w:pPr>
            <w:r w:rsidRPr="00460850">
              <w:fldChar w:fldCharType="begin">
                <w:ffData>
                  <w:name w:val=""/>
                  <w:enabled/>
                  <w:calcOnExit w:val="0"/>
                  <w:textInput/>
                </w:ffData>
              </w:fldChar>
            </w:r>
            <w:r w:rsidRPr="00460850">
              <w:instrText xml:space="preserve"> FORMTEXT </w:instrText>
            </w:r>
            <w:r w:rsidRPr="00460850">
              <w:fldChar w:fldCharType="separate"/>
            </w:r>
            <w:r w:rsidRPr="00460850">
              <w:rPr>
                <w:noProof/>
              </w:rPr>
              <w:t> </w:t>
            </w:r>
            <w:r w:rsidRPr="00460850">
              <w:rPr>
                <w:noProof/>
              </w:rPr>
              <w:t> </w:t>
            </w:r>
            <w:r w:rsidRPr="00460850">
              <w:rPr>
                <w:noProof/>
              </w:rPr>
              <w:t> </w:t>
            </w:r>
            <w:r w:rsidRPr="00460850">
              <w:rPr>
                <w:noProof/>
              </w:rPr>
              <w:t> </w:t>
            </w:r>
            <w:r w:rsidRPr="00460850">
              <w:rPr>
                <w:noProof/>
              </w:rPr>
              <w:t> </w:t>
            </w:r>
            <w:r w:rsidRPr="00460850">
              <w:fldChar w:fldCharType="end"/>
            </w:r>
          </w:p>
        </w:tc>
        <w:tc>
          <w:tcPr>
            <w:tcW w:w="284" w:type="dxa"/>
            <w:tcBorders>
              <w:top w:val="nil"/>
              <w:left w:val="nil"/>
              <w:bottom w:val="nil"/>
              <w:right w:val="nil"/>
            </w:tcBorders>
          </w:tcPr>
          <w:p w:rsidR="00A024A7" w:rsidRPr="00A024A7" w:rsidRDefault="00A024A7" w:rsidP="00BE2E43">
            <w:pPr>
              <w:spacing w:before="120"/>
              <w:ind w:right="567"/>
              <w:rPr>
                <w:rStyle w:val="Emphasis"/>
                <w:b/>
                <w:i w:val="0"/>
                <w:iCs w:val="0"/>
                <w:sz w:val="22"/>
                <w:szCs w:val="22"/>
              </w:rPr>
            </w:pPr>
          </w:p>
        </w:tc>
        <w:tc>
          <w:tcPr>
            <w:tcW w:w="4541" w:type="dxa"/>
            <w:tcBorders>
              <w:top w:val="nil"/>
              <w:left w:val="nil"/>
              <w:bottom w:val="nil"/>
              <w:right w:val="nil"/>
            </w:tcBorders>
          </w:tcPr>
          <w:p w:rsidR="00A024A7" w:rsidRPr="00A024A7" w:rsidRDefault="00A024A7" w:rsidP="00BE2E43">
            <w:pPr>
              <w:spacing w:before="120"/>
              <w:ind w:right="567"/>
              <w:rPr>
                <w:rStyle w:val="Emphasis"/>
                <w:b/>
                <w:i w:val="0"/>
                <w:iCs w:val="0"/>
                <w:sz w:val="22"/>
                <w:szCs w:val="22"/>
              </w:rPr>
            </w:pPr>
            <w:r w:rsidRPr="00A024A7">
              <w:rPr>
                <w:rStyle w:val="Emphasis"/>
                <w:b/>
                <w:i w:val="0"/>
                <w:iCs w:val="0"/>
                <w:sz w:val="22"/>
                <w:szCs w:val="22"/>
              </w:rPr>
              <w:t>Policy number</w:t>
            </w:r>
          </w:p>
          <w:p w:rsidR="00A024A7" w:rsidRPr="00A024A7" w:rsidRDefault="00460850" w:rsidP="00BE2E43">
            <w:pPr>
              <w:spacing w:before="120"/>
              <w:ind w:right="567"/>
              <w:rPr>
                <w:rStyle w:val="Emphasis"/>
                <w:i w:val="0"/>
                <w:iCs w:val="0"/>
                <w:sz w:val="22"/>
                <w:szCs w:val="22"/>
              </w:rPr>
            </w:pPr>
            <w:r w:rsidRPr="00460850">
              <w:fldChar w:fldCharType="begin">
                <w:ffData>
                  <w:name w:val=""/>
                  <w:enabled/>
                  <w:calcOnExit w:val="0"/>
                  <w:textInput/>
                </w:ffData>
              </w:fldChar>
            </w:r>
            <w:r w:rsidRPr="00460850">
              <w:instrText xml:space="preserve"> FORMTEXT </w:instrText>
            </w:r>
            <w:r w:rsidRPr="00460850">
              <w:fldChar w:fldCharType="separate"/>
            </w:r>
            <w:r w:rsidRPr="00460850">
              <w:rPr>
                <w:noProof/>
              </w:rPr>
              <w:t> </w:t>
            </w:r>
            <w:r w:rsidRPr="00460850">
              <w:rPr>
                <w:noProof/>
              </w:rPr>
              <w:t> </w:t>
            </w:r>
            <w:r w:rsidRPr="00460850">
              <w:rPr>
                <w:noProof/>
              </w:rPr>
              <w:t> </w:t>
            </w:r>
            <w:r w:rsidRPr="00460850">
              <w:rPr>
                <w:noProof/>
              </w:rPr>
              <w:t> </w:t>
            </w:r>
            <w:r w:rsidRPr="00460850">
              <w:rPr>
                <w:noProof/>
              </w:rPr>
              <w:t> </w:t>
            </w:r>
            <w:r w:rsidRPr="00460850">
              <w:fldChar w:fldCharType="end"/>
            </w:r>
          </w:p>
        </w:tc>
      </w:tr>
      <w:tr w:rsidR="00A024A7" w:rsidRPr="00A024A7" w:rsidTr="00A024A7">
        <w:tc>
          <w:tcPr>
            <w:tcW w:w="4253" w:type="dxa"/>
            <w:tcBorders>
              <w:top w:val="nil"/>
              <w:left w:val="nil"/>
              <w:bottom w:val="nil"/>
              <w:right w:val="nil"/>
            </w:tcBorders>
          </w:tcPr>
          <w:p w:rsidR="00A024A7" w:rsidRPr="00A024A7" w:rsidRDefault="00A024A7" w:rsidP="00BE2E43">
            <w:pPr>
              <w:spacing w:before="120"/>
              <w:ind w:right="567"/>
              <w:rPr>
                <w:rStyle w:val="Emphasis"/>
                <w:b/>
                <w:i w:val="0"/>
                <w:iCs w:val="0"/>
                <w:sz w:val="22"/>
                <w:szCs w:val="22"/>
              </w:rPr>
            </w:pPr>
            <w:r w:rsidRPr="00A024A7">
              <w:rPr>
                <w:rStyle w:val="Emphasis"/>
                <w:b/>
                <w:i w:val="0"/>
                <w:iCs w:val="0"/>
                <w:sz w:val="22"/>
                <w:szCs w:val="22"/>
              </w:rPr>
              <w:t>Updated</w:t>
            </w:r>
          </w:p>
          <w:p w:rsidR="00A024A7" w:rsidRPr="00A024A7" w:rsidRDefault="00460850" w:rsidP="00BE2E43">
            <w:pPr>
              <w:spacing w:before="120"/>
              <w:ind w:right="567"/>
              <w:rPr>
                <w:rStyle w:val="Emphasis"/>
                <w:i w:val="0"/>
                <w:iCs w:val="0"/>
                <w:sz w:val="22"/>
                <w:szCs w:val="22"/>
              </w:rPr>
            </w:pPr>
            <w:r w:rsidRPr="00460850">
              <w:fldChar w:fldCharType="begin">
                <w:ffData>
                  <w:name w:val=""/>
                  <w:enabled/>
                  <w:calcOnExit w:val="0"/>
                  <w:textInput/>
                </w:ffData>
              </w:fldChar>
            </w:r>
            <w:r w:rsidRPr="00460850">
              <w:instrText xml:space="preserve"> FORMTEXT </w:instrText>
            </w:r>
            <w:r w:rsidRPr="00460850">
              <w:fldChar w:fldCharType="separate"/>
            </w:r>
            <w:r w:rsidRPr="00460850">
              <w:rPr>
                <w:noProof/>
              </w:rPr>
              <w:t> </w:t>
            </w:r>
            <w:r w:rsidRPr="00460850">
              <w:rPr>
                <w:noProof/>
              </w:rPr>
              <w:t> </w:t>
            </w:r>
            <w:r w:rsidRPr="00460850">
              <w:rPr>
                <w:noProof/>
              </w:rPr>
              <w:t> </w:t>
            </w:r>
            <w:r w:rsidRPr="00460850">
              <w:rPr>
                <w:noProof/>
              </w:rPr>
              <w:t> </w:t>
            </w:r>
            <w:r w:rsidRPr="00460850">
              <w:rPr>
                <w:noProof/>
              </w:rPr>
              <w:t> </w:t>
            </w:r>
            <w:r w:rsidRPr="00460850">
              <w:fldChar w:fldCharType="end"/>
            </w:r>
          </w:p>
        </w:tc>
        <w:tc>
          <w:tcPr>
            <w:tcW w:w="284" w:type="dxa"/>
            <w:tcBorders>
              <w:top w:val="nil"/>
              <w:left w:val="nil"/>
              <w:bottom w:val="nil"/>
              <w:right w:val="nil"/>
            </w:tcBorders>
          </w:tcPr>
          <w:p w:rsidR="00A024A7" w:rsidRPr="00A024A7" w:rsidRDefault="00A024A7" w:rsidP="00BE2E43">
            <w:pPr>
              <w:spacing w:before="120"/>
              <w:ind w:right="567"/>
              <w:rPr>
                <w:rStyle w:val="Emphasis"/>
                <w:b/>
                <w:i w:val="0"/>
                <w:iCs w:val="0"/>
                <w:sz w:val="22"/>
                <w:szCs w:val="22"/>
              </w:rPr>
            </w:pPr>
          </w:p>
        </w:tc>
        <w:tc>
          <w:tcPr>
            <w:tcW w:w="4541" w:type="dxa"/>
            <w:tcBorders>
              <w:top w:val="nil"/>
              <w:left w:val="nil"/>
              <w:bottom w:val="nil"/>
              <w:right w:val="nil"/>
            </w:tcBorders>
          </w:tcPr>
          <w:p w:rsidR="00A024A7" w:rsidRPr="00A024A7" w:rsidRDefault="00A024A7" w:rsidP="00BE2E43">
            <w:pPr>
              <w:spacing w:before="120"/>
              <w:ind w:right="567"/>
              <w:rPr>
                <w:rStyle w:val="Emphasis"/>
                <w:b/>
                <w:i w:val="0"/>
                <w:iCs w:val="0"/>
                <w:sz w:val="22"/>
                <w:szCs w:val="22"/>
              </w:rPr>
            </w:pPr>
            <w:r w:rsidRPr="00A024A7">
              <w:rPr>
                <w:rStyle w:val="Emphasis"/>
                <w:b/>
                <w:i w:val="0"/>
                <w:iCs w:val="0"/>
                <w:sz w:val="22"/>
                <w:szCs w:val="22"/>
              </w:rPr>
              <w:t>Implemented</w:t>
            </w:r>
          </w:p>
          <w:p w:rsidR="00A024A7" w:rsidRPr="00A024A7" w:rsidRDefault="00460850" w:rsidP="00BE2E43">
            <w:pPr>
              <w:spacing w:before="120"/>
              <w:ind w:right="567"/>
              <w:rPr>
                <w:rStyle w:val="Emphasis"/>
                <w:i w:val="0"/>
                <w:iCs w:val="0"/>
                <w:sz w:val="22"/>
                <w:szCs w:val="22"/>
              </w:rPr>
            </w:pPr>
            <w:r w:rsidRPr="00460850">
              <w:fldChar w:fldCharType="begin">
                <w:ffData>
                  <w:name w:val=""/>
                  <w:enabled/>
                  <w:calcOnExit w:val="0"/>
                  <w:textInput/>
                </w:ffData>
              </w:fldChar>
            </w:r>
            <w:r w:rsidRPr="00460850">
              <w:instrText xml:space="preserve"> FORMTEXT </w:instrText>
            </w:r>
            <w:r w:rsidRPr="00460850">
              <w:fldChar w:fldCharType="separate"/>
            </w:r>
            <w:r w:rsidRPr="00460850">
              <w:rPr>
                <w:noProof/>
              </w:rPr>
              <w:t> </w:t>
            </w:r>
            <w:r w:rsidRPr="00460850">
              <w:rPr>
                <w:noProof/>
              </w:rPr>
              <w:t> </w:t>
            </w:r>
            <w:r w:rsidRPr="00460850">
              <w:rPr>
                <w:noProof/>
              </w:rPr>
              <w:t> </w:t>
            </w:r>
            <w:r w:rsidRPr="00460850">
              <w:rPr>
                <w:noProof/>
              </w:rPr>
              <w:t> </w:t>
            </w:r>
            <w:r w:rsidRPr="00460850">
              <w:rPr>
                <w:noProof/>
              </w:rPr>
              <w:t> </w:t>
            </w:r>
            <w:r w:rsidRPr="00460850">
              <w:fldChar w:fldCharType="end"/>
            </w:r>
          </w:p>
        </w:tc>
      </w:tr>
      <w:tr w:rsidR="00A024A7" w:rsidRPr="00A024A7" w:rsidTr="00A024A7">
        <w:tc>
          <w:tcPr>
            <w:tcW w:w="4253" w:type="dxa"/>
            <w:tcBorders>
              <w:top w:val="nil"/>
              <w:left w:val="nil"/>
              <w:bottom w:val="nil"/>
              <w:right w:val="nil"/>
            </w:tcBorders>
          </w:tcPr>
          <w:p w:rsidR="00A024A7" w:rsidRPr="00A024A7" w:rsidRDefault="00A024A7" w:rsidP="00BE2E43">
            <w:pPr>
              <w:spacing w:before="120"/>
              <w:ind w:right="567"/>
              <w:rPr>
                <w:rStyle w:val="Emphasis"/>
                <w:b/>
                <w:i w:val="0"/>
                <w:iCs w:val="0"/>
                <w:sz w:val="22"/>
                <w:szCs w:val="22"/>
              </w:rPr>
            </w:pPr>
            <w:r w:rsidRPr="00A024A7">
              <w:rPr>
                <w:rStyle w:val="Emphasis"/>
                <w:b/>
                <w:i w:val="0"/>
                <w:iCs w:val="0"/>
                <w:sz w:val="22"/>
                <w:szCs w:val="22"/>
              </w:rPr>
              <w:t>Review date</w:t>
            </w:r>
          </w:p>
          <w:p w:rsidR="00A024A7" w:rsidRPr="00A024A7" w:rsidRDefault="00460850" w:rsidP="00BE2E43">
            <w:pPr>
              <w:spacing w:before="120"/>
              <w:ind w:right="567"/>
              <w:rPr>
                <w:rStyle w:val="Emphasis"/>
                <w:i w:val="0"/>
                <w:iCs w:val="0"/>
                <w:sz w:val="22"/>
                <w:szCs w:val="22"/>
              </w:rPr>
            </w:pPr>
            <w:r w:rsidRPr="00460850">
              <w:fldChar w:fldCharType="begin">
                <w:ffData>
                  <w:name w:val=""/>
                  <w:enabled/>
                  <w:calcOnExit w:val="0"/>
                  <w:textInput/>
                </w:ffData>
              </w:fldChar>
            </w:r>
            <w:r w:rsidRPr="00460850">
              <w:instrText xml:space="preserve"> FORMTEXT </w:instrText>
            </w:r>
            <w:r w:rsidRPr="00460850">
              <w:fldChar w:fldCharType="separate"/>
            </w:r>
            <w:r w:rsidRPr="00460850">
              <w:rPr>
                <w:noProof/>
              </w:rPr>
              <w:t> </w:t>
            </w:r>
            <w:r w:rsidRPr="00460850">
              <w:rPr>
                <w:noProof/>
              </w:rPr>
              <w:t> </w:t>
            </w:r>
            <w:r w:rsidRPr="00460850">
              <w:rPr>
                <w:noProof/>
              </w:rPr>
              <w:t> </w:t>
            </w:r>
            <w:r w:rsidRPr="00460850">
              <w:rPr>
                <w:noProof/>
              </w:rPr>
              <w:t> </w:t>
            </w:r>
            <w:r w:rsidRPr="00460850">
              <w:rPr>
                <w:noProof/>
              </w:rPr>
              <w:t> </w:t>
            </w:r>
            <w:r w:rsidRPr="00460850">
              <w:fldChar w:fldCharType="end"/>
            </w:r>
          </w:p>
        </w:tc>
        <w:tc>
          <w:tcPr>
            <w:tcW w:w="284" w:type="dxa"/>
            <w:tcBorders>
              <w:top w:val="nil"/>
              <w:left w:val="nil"/>
              <w:bottom w:val="nil"/>
              <w:right w:val="nil"/>
            </w:tcBorders>
          </w:tcPr>
          <w:p w:rsidR="00A024A7" w:rsidRPr="00A024A7" w:rsidRDefault="00A024A7" w:rsidP="00BE2E43">
            <w:pPr>
              <w:spacing w:before="120"/>
              <w:ind w:right="567"/>
              <w:rPr>
                <w:rStyle w:val="Emphasis"/>
                <w:b/>
                <w:i w:val="0"/>
                <w:iCs w:val="0"/>
                <w:sz w:val="22"/>
                <w:szCs w:val="22"/>
              </w:rPr>
            </w:pPr>
          </w:p>
        </w:tc>
        <w:tc>
          <w:tcPr>
            <w:tcW w:w="4541" w:type="dxa"/>
            <w:tcBorders>
              <w:top w:val="nil"/>
              <w:left w:val="nil"/>
              <w:bottom w:val="nil"/>
              <w:right w:val="nil"/>
            </w:tcBorders>
          </w:tcPr>
          <w:p w:rsidR="00A024A7" w:rsidRPr="00A024A7" w:rsidRDefault="00A024A7" w:rsidP="00BE2E43">
            <w:pPr>
              <w:spacing w:before="120"/>
              <w:ind w:right="567"/>
              <w:rPr>
                <w:rStyle w:val="Emphasis"/>
                <w:b/>
                <w:i w:val="0"/>
                <w:iCs w:val="0"/>
                <w:sz w:val="22"/>
                <w:szCs w:val="22"/>
              </w:rPr>
            </w:pPr>
            <w:r w:rsidRPr="00A024A7">
              <w:rPr>
                <w:rStyle w:val="Emphasis"/>
                <w:b/>
                <w:i w:val="0"/>
                <w:iCs w:val="0"/>
                <w:sz w:val="22"/>
                <w:szCs w:val="22"/>
              </w:rPr>
              <w:t>Reviewed by</w:t>
            </w:r>
          </w:p>
          <w:p w:rsidR="00A024A7" w:rsidRPr="00A024A7" w:rsidRDefault="00460850" w:rsidP="00BE2E43">
            <w:pPr>
              <w:spacing w:before="120"/>
              <w:ind w:right="567"/>
              <w:rPr>
                <w:rStyle w:val="Emphasis"/>
                <w:i w:val="0"/>
                <w:iCs w:val="0"/>
                <w:sz w:val="22"/>
                <w:szCs w:val="22"/>
              </w:rPr>
            </w:pPr>
            <w:r w:rsidRPr="00460850">
              <w:fldChar w:fldCharType="begin">
                <w:ffData>
                  <w:name w:val=""/>
                  <w:enabled/>
                  <w:calcOnExit w:val="0"/>
                  <w:textInput/>
                </w:ffData>
              </w:fldChar>
            </w:r>
            <w:r w:rsidRPr="00460850">
              <w:instrText xml:space="preserve"> FORMTEXT </w:instrText>
            </w:r>
            <w:r w:rsidRPr="00460850">
              <w:fldChar w:fldCharType="separate"/>
            </w:r>
            <w:r w:rsidRPr="00460850">
              <w:rPr>
                <w:noProof/>
              </w:rPr>
              <w:t> </w:t>
            </w:r>
            <w:r w:rsidRPr="00460850">
              <w:rPr>
                <w:noProof/>
              </w:rPr>
              <w:t> </w:t>
            </w:r>
            <w:r w:rsidRPr="00460850">
              <w:rPr>
                <w:noProof/>
              </w:rPr>
              <w:t> </w:t>
            </w:r>
            <w:r w:rsidRPr="00460850">
              <w:rPr>
                <w:noProof/>
              </w:rPr>
              <w:t> </w:t>
            </w:r>
            <w:r w:rsidRPr="00460850">
              <w:rPr>
                <w:noProof/>
              </w:rPr>
              <w:t> </w:t>
            </w:r>
            <w:r w:rsidRPr="00460850">
              <w:fldChar w:fldCharType="end"/>
            </w:r>
          </w:p>
        </w:tc>
      </w:tr>
      <w:tr w:rsidR="00A024A7" w:rsidRPr="00A024A7" w:rsidTr="00A024A7">
        <w:tc>
          <w:tcPr>
            <w:tcW w:w="4253" w:type="dxa"/>
            <w:tcBorders>
              <w:top w:val="nil"/>
              <w:left w:val="nil"/>
              <w:bottom w:val="nil"/>
              <w:right w:val="nil"/>
            </w:tcBorders>
          </w:tcPr>
          <w:p w:rsidR="00A024A7" w:rsidRPr="00A024A7" w:rsidRDefault="00A024A7" w:rsidP="00BE2E43">
            <w:pPr>
              <w:spacing w:before="120"/>
              <w:ind w:right="567"/>
              <w:rPr>
                <w:rStyle w:val="Emphasis"/>
                <w:b/>
                <w:i w:val="0"/>
                <w:iCs w:val="0"/>
                <w:sz w:val="22"/>
                <w:szCs w:val="22"/>
              </w:rPr>
            </w:pPr>
            <w:r w:rsidRPr="00A024A7">
              <w:rPr>
                <w:rStyle w:val="Emphasis"/>
                <w:b/>
                <w:i w:val="0"/>
                <w:iCs w:val="0"/>
                <w:sz w:val="22"/>
                <w:szCs w:val="22"/>
              </w:rPr>
              <w:t>Approved by</w:t>
            </w:r>
          </w:p>
          <w:p w:rsidR="00A024A7" w:rsidRPr="00A024A7" w:rsidRDefault="00460850" w:rsidP="00BE2E43">
            <w:pPr>
              <w:spacing w:before="120"/>
              <w:ind w:right="567"/>
              <w:rPr>
                <w:rStyle w:val="Emphasis"/>
                <w:i w:val="0"/>
                <w:iCs w:val="0"/>
                <w:sz w:val="22"/>
                <w:szCs w:val="22"/>
              </w:rPr>
            </w:pPr>
            <w:r w:rsidRPr="00460850">
              <w:fldChar w:fldCharType="begin">
                <w:ffData>
                  <w:name w:val=""/>
                  <w:enabled/>
                  <w:calcOnExit w:val="0"/>
                  <w:textInput/>
                </w:ffData>
              </w:fldChar>
            </w:r>
            <w:r w:rsidRPr="00460850">
              <w:instrText xml:space="preserve"> FORMTEXT </w:instrText>
            </w:r>
            <w:r w:rsidRPr="00460850">
              <w:fldChar w:fldCharType="separate"/>
            </w:r>
            <w:r w:rsidRPr="00460850">
              <w:rPr>
                <w:noProof/>
              </w:rPr>
              <w:t> </w:t>
            </w:r>
            <w:r w:rsidRPr="00460850">
              <w:rPr>
                <w:noProof/>
              </w:rPr>
              <w:t> </w:t>
            </w:r>
            <w:r w:rsidRPr="00460850">
              <w:rPr>
                <w:noProof/>
              </w:rPr>
              <w:t> </w:t>
            </w:r>
            <w:r w:rsidRPr="00460850">
              <w:rPr>
                <w:noProof/>
              </w:rPr>
              <w:t> </w:t>
            </w:r>
            <w:r w:rsidRPr="00460850">
              <w:rPr>
                <w:noProof/>
              </w:rPr>
              <w:t> </w:t>
            </w:r>
            <w:r w:rsidRPr="00460850">
              <w:fldChar w:fldCharType="end"/>
            </w:r>
          </w:p>
        </w:tc>
        <w:tc>
          <w:tcPr>
            <w:tcW w:w="284" w:type="dxa"/>
            <w:tcBorders>
              <w:top w:val="nil"/>
              <w:left w:val="nil"/>
              <w:bottom w:val="nil"/>
              <w:right w:val="nil"/>
            </w:tcBorders>
          </w:tcPr>
          <w:p w:rsidR="00A024A7" w:rsidRPr="00A024A7" w:rsidRDefault="00A024A7" w:rsidP="00BE2E43">
            <w:pPr>
              <w:spacing w:before="120"/>
              <w:ind w:right="567"/>
              <w:rPr>
                <w:rStyle w:val="Emphasis"/>
                <w:b/>
                <w:i w:val="0"/>
                <w:iCs w:val="0"/>
                <w:sz w:val="22"/>
                <w:szCs w:val="22"/>
              </w:rPr>
            </w:pPr>
          </w:p>
        </w:tc>
        <w:tc>
          <w:tcPr>
            <w:tcW w:w="4541" w:type="dxa"/>
            <w:tcBorders>
              <w:top w:val="nil"/>
              <w:left w:val="nil"/>
              <w:bottom w:val="nil"/>
              <w:right w:val="nil"/>
            </w:tcBorders>
          </w:tcPr>
          <w:p w:rsidR="00A024A7" w:rsidRPr="00A024A7" w:rsidRDefault="00A024A7" w:rsidP="00BE2E43">
            <w:pPr>
              <w:spacing w:before="120"/>
              <w:ind w:right="567"/>
              <w:rPr>
                <w:rStyle w:val="Emphasis"/>
                <w:b/>
                <w:i w:val="0"/>
                <w:iCs w:val="0"/>
                <w:sz w:val="22"/>
                <w:szCs w:val="22"/>
              </w:rPr>
            </w:pPr>
            <w:r w:rsidRPr="00A024A7">
              <w:rPr>
                <w:rStyle w:val="Emphasis"/>
                <w:b/>
                <w:i w:val="0"/>
                <w:iCs w:val="0"/>
                <w:sz w:val="22"/>
                <w:szCs w:val="22"/>
              </w:rPr>
              <w:t>Date</w:t>
            </w:r>
          </w:p>
          <w:p w:rsidR="00A024A7" w:rsidRPr="00A024A7" w:rsidRDefault="00460850" w:rsidP="00BE2E43">
            <w:pPr>
              <w:spacing w:before="120"/>
              <w:ind w:right="567"/>
              <w:rPr>
                <w:rStyle w:val="Emphasis"/>
                <w:i w:val="0"/>
                <w:iCs w:val="0"/>
                <w:sz w:val="22"/>
                <w:szCs w:val="22"/>
              </w:rPr>
            </w:pPr>
            <w:r w:rsidRPr="00460850">
              <w:fldChar w:fldCharType="begin">
                <w:ffData>
                  <w:name w:val=""/>
                  <w:enabled/>
                  <w:calcOnExit w:val="0"/>
                  <w:textInput/>
                </w:ffData>
              </w:fldChar>
            </w:r>
            <w:r w:rsidRPr="00460850">
              <w:instrText xml:space="preserve"> FORMTEXT </w:instrText>
            </w:r>
            <w:r w:rsidRPr="00460850">
              <w:fldChar w:fldCharType="separate"/>
            </w:r>
            <w:r w:rsidRPr="00460850">
              <w:rPr>
                <w:noProof/>
              </w:rPr>
              <w:t> </w:t>
            </w:r>
            <w:r w:rsidRPr="00460850">
              <w:rPr>
                <w:noProof/>
              </w:rPr>
              <w:t> </w:t>
            </w:r>
            <w:r w:rsidRPr="00460850">
              <w:rPr>
                <w:noProof/>
              </w:rPr>
              <w:t> </w:t>
            </w:r>
            <w:r w:rsidRPr="00460850">
              <w:rPr>
                <w:noProof/>
              </w:rPr>
              <w:t> </w:t>
            </w:r>
            <w:r w:rsidRPr="00460850">
              <w:rPr>
                <w:noProof/>
              </w:rPr>
              <w:t> </w:t>
            </w:r>
            <w:r w:rsidRPr="00460850">
              <w:fldChar w:fldCharType="end"/>
            </w:r>
          </w:p>
        </w:tc>
      </w:tr>
      <w:tr w:rsidR="00A024A7" w:rsidRPr="00A024A7" w:rsidTr="00A024A7">
        <w:trPr>
          <w:trHeight w:val="1403"/>
        </w:trPr>
        <w:tc>
          <w:tcPr>
            <w:tcW w:w="4253" w:type="dxa"/>
            <w:tcBorders>
              <w:top w:val="nil"/>
              <w:left w:val="nil"/>
              <w:right w:val="nil"/>
            </w:tcBorders>
            <w:vAlign w:val="bottom"/>
          </w:tcPr>
          <w:p w:rsidR="00A024A7" w:rsidRPr="00A024A7" w:rsidRDefault="00A024A7" w:rsidP="00BE2E43">
            <w:pPr>
              <w:spacing w:before="120"/>
              <w:ind w:right="567"/>
              <w:rPr>
                <w:rStyle w:val="Emphasis"/>
                <w:i w:val="0"/>
                <w:iCs w:val="0"/>
                <w:sz w:val="22"/>
                <w:szCs w:val="22"/>
              </w:rPr>
            </w:pPr>
          </w:p>
        </w:tc>
        <w:tc>
          <w:tcPr>
            <w:tcW w:w="284" w:type="dxa"/>
            <w:tcBorders>
              <w:top w:val="nil"/>
              <w:left w:val="nil"/>
              <w:bottom w:val="nil"/>
              <w:right w:val="nil"/>
            </w:tcBorders>
          </w:tcPr>
          <w:p w:rsidR="00A024A7" w:rsidRPr="00A024A7" w:rsidRDefault="00A024A7" w:rsidP="00BE2E43">
            <w:pPr>
              <w:spacing w:before="120"/>
              <w:ind w:right="567"/>
              <w:rPr>
                <w:rStyle w:val="Emphasis"/>
                <w:i w:val="0"/>
                <w:iCs w:val="0"/>
                <w:sz w:val="22"/>
                <w:szCs w:val="22"/>
              </w:rPr>
            </w:pPr>
          </w:p>
        </w:tc>
        <w:tc>
          <w:tcPr>
            <w:tcW w:w="4541" w:type="dxa"/>
            <w:tcBorders>
              <w:top w:val="nil"/>
              <w:left w:val="nil"/>
              <w:right w:val="nil"/>
            </w:tcBorders>
            <w:vAlign w:val="bottom"/>
          </w:tcPr>
          <w:p w:rsidR="00A024A7" w:rsidRPr="00A024A7" w:rsidRDefault="00A024A7" w:rsidP="00BE2E43">
            <w:pPr>
              <w:spacing w:before="120"/>
              <w:ind w:right="567"/>
              <w:rPr>
                <w:rStyle w:val="Emphasis"/>
                <w:i w:val="0"/>
                <w:iCs w:val="0"/>
                <w:sz w:val="22"/>
                <w:szCs w:val="22"/>
              </w:rPr>
            </w:pPr>
          </w:p>
        </w:tc>
      </w:tr>
      <w:tr w:rsidR="00A024A7" w:rsidRPr="00A024A7" w:rsidTr="00A024A7">
        <w:trPr>
          <w:trHeight w:val="545"/>
        </w:trPr>
        <w:tc>
          <w:tcPr>
            <w:tcW w:w="4253" w:type="dxa"/>
            <w:tcBorders>
              <w:left w:val="nil"/>
              <w:bottom w:val="nil"/>
              <w:right w:val="nil"/>
            </w:tcBorders>
            <w:vAlign w:val="bottom"/>
          </w:tcPr>
          <w:p w:rsidR="00A024A7" w:rsidRPr="00A024A7" w:rsidRDefault="00A024A7" w:rsidP="00BE2E43">
            <w:pPr>
              <w:spacing w:before="120"/>
              <w:ind w:right="567"/>
              <w:rPr>
                <w:rStyle w:val="Emphasis"/>
                <w:b/>
                <w:i w:val="0"/>
                <w:iCs w:val="0"/>
                <w:sz w:val="22"/>
                <w:szCs w:val="22"/>
              </w:rPr>
            </w:pPr>
            <w:r w:rsidRPr="00A024A7">
              <w:rPr>
                <w:rStyle w:val="Emphasis"/>
                <w:b/>
                <w:i w:val="0"/>
                <w:iCs w:val="0"/>
                <w:sz w:val="22"/>
                <w:szCs w:val="22"/>
              </w:rPr>
              <w:t>Signed</w:t>
            </w:r>
          </w:p>
        </w:tc>
        <w:tc>
          <w:tcPr>
            <w:tcW w:w="284" w:type="dxa"/>
            <w:tcBorders>
              <w:top w:val="nil"/>
              <w:left w:val="nil"/>
              <w:bottom w:val="nil"/>
              <w:right w:val="nil"/>
            </w:tcBorders>
          </w:tcPr>
          <w:p w:rsidR="00A024A7" w:rsidRPr="00A024A7" w:rsidRDefault="00A024A7" w:rsidP="00BE2E43">
            <w:pPr>
              <w:spacing w:before="120"/>
              <w:ind w:right="567"/>
              <w:rPr>
                <w:rStyle w:val="Emphasis"/>
                <w:b/>
                <w:i w:val="0"/>
                <w:iCs w:val="0"/>
                <w:sz w:val="22"/>
                <w:szCs w:val="22"/>
              </w:rPr>
            </w:pPr>
          </w:p>
        </w:tc>
        <w:tc>
          <w:tcPr>
            <w:tcW w:w="4541" w:type="dxa"/>
            <w:tcBorders>
              <w:left w:val="nil"/>
              <w:bottom w:val="nil"/>
              <w:right w:val="nil"/>
            </w:tcBorders>
            <w:vAlign w:val="bottom"/>
          </w:tcPr>
          <w:p w:rsidR="00A024A7" w:rsidRPr="00A024A7" w:rsidRDefault="00A024A7" w:rsidP="00BE2E43">
            <w:pPr>
              <w:spacing w:before="120"/>
              <w:ind w:right="567"/>
              <w:rPr>
                <w:rStyle w:val="Emphasis"/>
                <w:b/>
                <w:i w:val="0"/>
                <w:iCs w:val="0"/>
                <w:sz w:val="22"/>
                <w:szCs w:val="22"/>
              </w:rPr>
            </w:pPr>
            <w:r w:rsidRPr="00A024A7">
              <w:rPr>
                <w:rStyle w:val="Emphasis"/>
                <w:b/>
                <w:i w:val="0"/>
                <w:iCs w:val="0"/>
                <w:sz w:val="22"/>
                <w:szCs w:val="22"/>
              </w:rPr>
              <w:t>Print name</w:t>
            </w:r>
          </w:p>
        </w:tc>
      </w:tr>
    </w:tbl>
    <w:p w:rsidR="00AB6D4C" w:rsidRDefault="00AB6D4C" w:rsidP="00BE2E43">
      <w:pPr>
        <w:spacing w:after="0"/>
        <w:ind w:right="567"/>
        <w:rPr>
          <w:rStyle w:val="Emphasis"/>
          <w:i w:val="0"/>
          <w:iCs w:val="0"/>
        </w:rPr>
      </w:pPr>
      <w:r>
        <w:rPr>
          <w:rStyle w:val="Emphasis"/>
          <w:i w:val="0"/>
          <w:iCs w:val="0"/>
        </w:rPr>
        <w:br w:type="page"/>
      </w:r>
    </w:p>
    <w:p w:rsidR="00805FBD" w:rsidRPr="00805FBD" w:rsidRDefault="00805FBD" w:rsidP="00BE2E43">
      <w:pPr>
        <w:pStyle w:val="NumberedHeading1"/>
        <w:ind w:right="567"/>
      </w:pPr>
      <w:r w:rsidRPr="00CF07B8">
        <w:lastRenderedPageBreak/>
        <w:t>Policy</w:t>
      </w:r>
      <w:r w:rsidRPr="00805FBD">
        <w:t xml:space="preserve"> Validity Statement</w:t>
      </w:r>
    </w:p>
    <w:p w:rsidR="00805FBD" w:rsidRDefault="00805FBD" w:rsidP="00BE2E43">
      <w:pPr>
        <w:pStyle w:val="Body"/>
        <w:ind w:right="567"/>
      </w:pPr>
      <w:r w:rsidRPr="00805FBD">
        <w:t>If this document has passed its review date (as shown on the cover page), it may</w:t>
      </w:r>
      <w:r>
        <w:t xml:space="preserve"> be invalid.  Please ensure you are referring to the most current version before relying on its contents.</w:t>
      </w:r>
    </w:p>
    <w:p w:rsidR="00805FBD" w:rsidRPr="00805FBD" w:rsidRDefault="00805FBD" w:rsidP="00BE2E43">
      <w:pPr>
        <w:pStyle w:val="NumberedHeading1"/>
        <w:ind w:right="567"/>
      </w:pPr>
      <w:r w:rsidRPr="00805FBD">
        <w:t>Purpose</w:t>
      </w:r>
    </w:p>
    <w:p w:rsidR="00805FBD" w:rsidRDefault="00805FBD" w:rsidP="00BE2E43">
      <w:pPr>
        <w:pStyle w:val="Body"/>
        <w:ind w:right="567"/>
      </w:pPr>
      <w:r>
        <w:t xml:space="preserve">This policy explains the process and procedure followed at </w:t>
      </w:r>
      <w:r w:rsidR="00D22E19">
        <w:fldChar w:fldCharType="begin">
          <w:ffData>
            <w:name w:val="Text22"/>
            <w:enabled/>
            <w:calcOnExit w:val="0"/>
            <w:textInput>
              <w:default w:val="[insert law firm]"/>
            </w:textInput>
          </w:ffData>
        </w:fldChar>
      </w:r>
      <w:bookmarkStart w:id="0" w:name="Text22"/>
      <w:r w:rsidR="00D22E19">
        <w:instrText xml:space="preserve"> FORMTEXT </w:instrText>
      </w:r>
      <w:r w:rsidR="00D22E19">
        <w:fldChar w:fldCharType="separate"/>
      </w:r>
      <w:r w:rsidR="00D22E19">
        <w:rPr>
          <w:noProof/>
        </w:rPr>
        <w:t>[insert law firm]</w:t>
      </w:r>
      <w:r w:rsidR="00D22E19">
        <w:fldChar w:fldCharType="end"/>
      </w:r>
      <w:bookmarkEnd w:id="0"/>
      <w:r>
        <w:t xml:space="preserve"> </w:t>
      </w:r>
      <w:r>
        <w:fldChar w:fldCharType="begin"/>
      </w:r>
      <w:r>
        <w:instrText xml:space="preserve"> COMMENTS  \* Caps  \* MERGEFORMAT </w:instrText>
      </w:r>
      <w:r>
        <w:fldChar w:fldCharType="end"/>
      </w:r>
      <w:r>
        <w:t xml:space="preserve"> to resolve any grievance or complaint against any individual, expeditiously and where possible, at the lowest organisational level.</w:t>
      </w:r>
    </w:p>
    <w:p w:rsidR="00805FBD" w:rsidRDefault="00805FBD" w:rsidP="00BE2E43">
      <w:pPr>
        <w:pStyle w:val="NumberedHeading1"/>
        <w:ind w:right="567"/>
      </w:pPr>
      <w:r>
        <w:t>Scope</w:t>
      </w:r>
    </w:p>
    <w:p w:rsidR="00805FBD" w:rsidRPr="00805FBD" w:rsidRDefault="00805FBD" w:rsidP="00BE2E43">
      <w:pPr>
        <w:pStyle w:val="Body"/>
        <w:ind w:right="567"/>
      </w:pPr>
      <w:r w:rsidRPr="00805FBD">
        <w:t>This policy applies to all current employees,</w:t>
      </w:r>
      <w:bookmarkStart w:id="1" w:name="_GoBack"/>
      <w:bookmarkEnd w:id="1"/>
      <w:r w:rsidRPr="00805FBD">
        <w:t xml:space="preserve"> work experience students, volunteers, contractors, subcontractors or agents (collectively, Workers) in respect of grievances or complaints regarding workplace issues, including but not limited to:</w:t>
      </w:r>
    </w:p>
    <w:p w:rsidR="00805FBD" w:rsidRPr="00805FBD" w:rsidRDefault="00805FBD" w:rsidP="00BE2E43">
      <w:pPr>
        <w:pStyle w:val="ListBullet"/>
        <w:ind w:right="567"/>
      </w:pPr>
      <w:r w:rsidRPr="00805FBD">
        <w:t xml:space="preserve">decisions made by management in relation to a person’s engagement with </w:t>
      </w:r>
      <w:r w:rsidRPr="00805FBD">
        <w:fldChar w:fldCharType="begin">
          <w:ffData>
            <w:name w:val="Text21"/>
            <w:enabled/>
            <w:calcOnExit w:val="0"/>
            <w:textInput>
              <w:default w:val="[insert law firm]"/>
            </w:textInput>
          </w:ffData>
        </w:fldChar>
      </w:r>
      <w:bookmarkStart w:id="2" w:name="Text21"/>
      <w:r w:rsidRPr="00805FBD">
        <w:instrText xml:space="preserve"> FORMTEXT </w:instrText>
      </w:r>
      <w:r w:rsidRPr="00805FBD">
        <w:fldChar w:fldCharType="separate"/>
      </w:r>
      <w:r w:rsidRPr="00805FBD">
        <w:t>[insert law firm]</w:t>
      </w:r>
      <w:r w:rsidRPr="00805FBD">
        <w:fldChar w:fldCharType="end"/>
      </w:r>
      <w:bookmarkEnd w:id="2"/>
      <w:r w:rsidRPr="00805FBD">
        <w:t xml:space="preserve">; </w:t>
      </w:r>
    </w:p>
    <w:p w:rsidR="00805FBD" w:rsidRPr="00805FBD" w:rsidRDefault="00805FBD" w:rsidP="00BE2E43">
      <w:pPr>
        <w:pStyle w:val="ListBullet"/>
        <w:ind w:right="567"/>
      </w:pPr>
      <w:r w:rsidRPr="00805FBD">
        <w:t xml:space="preserve">discrimination, bullying, sexual harassment and other inappropriate workplace </w:t>
      </w:r>
      <w:proofErr w:type="spellStart"/>
      <w:r w:rsidRPr="00805FBD">
        <w:t>behaviours</w:t>
      </w:r>
      <w:proofErr w:type="spellEnd"/>
      <w:r w:rsidRPr="00805FBD">
        <w:t xml:space="preserve">; </w:t>
      </w:r>
    </w:p>
    <w:p w:rsidR="00805FBD" w:rsidRPr="00805FBD" w:rsidRDefault="00805FBD" w:rsidP="00BE2E43">
      <w:pPr>
        <w:pStyle w:val="ListBullet"/>
        <w:ind w:right="567"/>
      </w:pPr>
      <w:r w:rsidRPr="00805FBD">
        <w:t>terms and conditions of employment; and</w:t>
      </w:r>
    </w:p>
    <w:p w:rsidR="00805FBD" w:rsidRPr="00805FBD" w:rsidRDefault="00805FBD" w:rsidP="00BE2E43">
      <w:pPr>
        <w:pStyle w:val="ListBullet"/>
        <w:ind w:right="567"/>
      </w:pPr>
      <w:proofErr w:type="gramStart"/>
      <w:r w:rsidRPr="00805FBD">
        <w:t>the</w:t>
      </w:r>
      <w:proofErr w:type="gramEnd"/>
      <w:r w:rsidRPr="00805FBD">
        <w:t xml:space="preserve"> application of policies and procedures.</w:t>
      </w:r>
    </w:p>
    <w:p w:rsidR="00805FBD" w:rsidRDefault="00805FBD" w:rsidP="00BE2E43">
      <w:pPr>
        <w:pStyle w:val="Body"/>
        <w:ind w:right="567"/>
      </w:pPr>
      <w:r>
        <w:t>This policy does not apply to decisions made to terminate a Worker’s employment.</w:t>
      </w:r>
    </w:p>
    <w:p w:rsidR="00805FBD" w:rsidRDefault="00805FBD" w:rsidP="00BE2E43">
      <w:pPr>
        <w:pStyle w:val="NumberedHeading1"/>
        <w:ind w:right="567"/>
      </w:pPr>
      <w:r>
        <w:t>References</w:t>
      </w:r>
    </w:p>
    <w:p w:rsidR="003A2A81" w:rsidRPr="00326DEB" w:rsidRDefault="003A2A81" w:rsidP="003A2A81">
      <w:pPr>
        <w:pStyle w:val="NumberedHeading2"/>
        <w:rPr>
          <w:b w:val="0"/>
        </w:rPr>
      </w:pPr>
      <w:r w:rsidRPr="00447F88">
        <w:rPr>
          <w:b w:val="0"/>
          <w:i/>
        </w:rPr>
        <w:t>Work Health and Safety Act 2011</w:t>
      </w:r>
      <w:r w:rsidRPr="00326DEB">
        <w:rPr>
          <w:b w:val="0"/>
        </w:rPr>
        <w:t xml:space="preserve"> (QLD)</w:t>
      </w:r>
    </w:p>
    <w:p w:rsidR="003A2A81" w:rsidRPr="00326DEB" w:rsidRDefault="003A2A81" w:rsidP="003A2A81">
      <w:pPr>
        <w:pStyle w:val="NumberedHeading2"/>
        <w:rPr>
          <w:b w:val="0"/>
        </w:rPr>
      </w:pPr>
      <w:r w:rsidRPr="00447F88">
        <w:rPr>
          <w:b w:val="0"/>
          <w:i/>
        </w:rPr>
        <w:t>Work Health and Safety Regulation 2011</w:t>
      </w:r>
      <w:r w:rsidRPr="00326DEB">
        <w:rPr>
          <w:b w:val="0"/>
        </w:rPr>
        <w:t xml:space="preserve"> (QLD)</w:t>
      </w:r>
    </w:p>
    <w:p w:rsidR="003A2A81" w:rsidRPr="00447F88" w:rsidRDefault="003A2A81" w:rsidP="003A2A81">
      <w:pPr>
        <w:pStyle w:val="NumberedHeading2"/>
        <w:rPr>
          <w:b w:val="0"/>
          <w:i/>
        </w:rPr>
      </w:pPr>
      <w:r w:rsidRPr="00447F88">
        <w:rPr>
          <w:b w:val="0"/>
          <w:i/>
        </w:rPr>
        <w:t>Safe Work Australia: Guide for Preventing and Responding to Workplace Bullying</w:t>
      </w:r>
    </w:p>
    <w:p w:rsidR="003A2A81" w:rsidRDefault="003A2A81" w:rsidP="003A2A81">
      <w:pPr>
        <w:pStyle w:val="NumberedHeading2"/>
        <w:rPr>
          <w:b w:val="0"/>
        </w:rPr>
      </w:pPr>
      <w:r w:rsidRPr="00447F88">
        <w:rPr>
          <w:b w:val="0"/>
          <w:i/>
        </w:rPr>
        <w:t>Anti-Discrimination Act 1991</w:t>
      </w:r>
      <w:r w:rsidRPr="00326DEB">
        <w:rPr>
          <w:b w:val="0"/>
        </w:rPr>
        <w:t xml:space="preserve"> (QLD) and corresponding federal legislation</w:t>
      </w:r>
    </w:p>
    <w:p w:rsidR="003A2A81" w:rsidRPr="00326DEB" w:rsidRDefault="003A2A81" w:rsidP="003A2A81">
      <w:pPr>
        <w:pStyle w:val="NumberedHeading2"/>
        <w:rPr>
          <w:b w:val="0"/>
        </w:rPr>
      </w:pPr>
      <w:r w:rsidRPr="00447F88">
        <w:rPr>
          <w:b w:val="0"/>
          <w:i/>
        </w:rPr>
        <w:t>Human Rights Act 2019</w:t>
      </w:r>
      <w:r w:rsidRPr="00326DEB">
        <w:rPr>
          <w:b w:val="0"/>
        </w:rPr>
        <w:t xml:space="preserve"> (QLD)</w:t>
      </w:r>
    </w:p>
    <w:p w:rsidR="003A2A81" w:rsidRDefault="003A2A81" w:rsidP="003A2A81">
      <w:pPr>
        <w:pStyle w:val="NumberedHeading2"/>
        <w:rPr>
          <w:b w:val="0"/>
        </w:rPr>
      </w:pPr>
      <w:r w:rsidRPr="00447F88">
        <w:rPr>
          <w:b w:val="0"/>
          <w:i/>
        </w:rPr>
        <w:t>Fair Work Act 2009</w:t>
      </w:r>
      <w:r w:rsidRPr="00326DEB">
        <w:rPr>
          <w:b w:val="0"/>
        </w:rPr>
        <w:t xml:space="preserve"> (</w:t>
      </w:r>
      <w:proofErr w:type="spellStart"/>
      <w:r w:rsidRPr="00326DEB">
        <w:rPr>
          <w:b w:val="0"/>
        </w:rPr>
        <w:t>Cth</w:t>
      </w:r>
      <w:proofErr w:type="spellEnd"/>
      <w:r w:rsidRPr="00326DEB">
        <w:rPr>
          <w:b w:val="0"/>
        </w:rPr>
        <w:t>)</w:t>
      </w:r>
    </w:p>
    <w:p w:rsidR="003A2A81" w:rsidRPr="00B42264" w:rsidRDefault="003A2A81" w:rsidP="003A2A81">
      <w:pPr>
        <w:pStyle w:val="NumberedHeading2"/>
        <w:tabs>
          <w:tab w:val="num" w:pos="1391"/>
        </w:tabs>
        <w:ind w:left="1391" w:hanging="681"/>
        <w:rPr>
          <w:b w:val="0"/>
          <w:i/>
        </w:rPr>
      </w:pPr>
      <w:r w:rsidRPr="00B42264">
        <w:rPr>
          <w:b w:val="0"/>
          <w:i/>
        </w:rPr>
        <w:t xml:space="preserve">Fair Work Legislation Amendment (Secure </w:t>
      </w:r>
      <w:r w:rsidRPr="007F0196">
        <w:rPr>
          <w:b w:val="0"/>
          <w:i/>
        </w:rPr>
        <w:t>J</w:t>
      </w:r>
      <w:r>
        <w:rPr>
          <w:b w:val="0"/>
          <w:i/>
        </w:rPr>
        <w:t>o</w:t>
      </w:r>
      <w:r w:rsidRPr="00B42264">
        <w:rPr>
          <w:b w:val="0"/>
          <w:i/>
        </w:rPr>
        <w:t>bs, Bet</w:t>
      </w:r>
      <w:r w:rsidR="00215663">
        <w:rPr>
          <w:b w:val="0"/>
          <w:i/>
        </w:rPr>
        <w:t>t</w:t>
      </w:r>
      <w:r w:rsidRPr="00B42264">
        <w:rPr>
          <w:b w:val="0"/>
          <w:i/>
        </w:rPr>
        <w:t xml:space="preserve">er </w:t>
      </w:r>
      <w:r>
        <w:rPr>
          <w:b w:val="0"/>
          <w:i/>
        </w:rPr>
        <w:t>P</w:t>
      </w:r>
      <w:r w:rsidRPr="00B42264">
        <w:rPr>
          <w:b w:val="0"/>
          <w:i/>
        </w:rPr>
        <w:t xml:space="preserve">ay) Act 2022 </w:t>
      </w:r>
      <w:r w:rsidRPr="00B42264">
        <w:rPr>
          <w:b w:val="0"/>
        </w:rPr>
        <w:t>(</w:t>
      </w:r>
      <w:proofErr w:type="spellStart"/>
      <w:r w:rsidRPr="00B42264">
        <w:rPr>
          <w:b w:val="0"/>
        </w:rPr>
        <w:t>Cth</w:t>
      </w:r>
      <w:proofErr w:type="spellEnd"/>
      <w:r w:rsidRPr="00B42264">
        <w:rPr>
          <w:b w:val="0"/>
        </w:rPr>
        <w:t>)</w:t>
      </w:r>
    </w:p>
    <w:p w:rsidR="003A2A81" w:rsidRPr="00FD20F4" w:rsidRDefault="003A2A81" w:rsidP="003A2A81">
      <w:pPr>
        <w:pStyle w:val="NumberedHeading2"/>
        <w:rPr>
          <w:b w:val="0"/>
        </w:rPr>
      </w:pPr>
      <w:r w:rsidRPr="00B42264">
        <w:rPr>
          <w:b w:val="0"/>
          <w:i/>
        </w:rPr>
        <w:t>Sex Discrimination Act 1984</w:t>
      </w:r>
      <w:r>
        <w:rPr>
          <w:b w:val="0"/>
        </w:rPr>
        <w:t xml:space="preserve"> (</w:t>
      </w:r>
      <w:proofErr w:type="spellStart"/>
      <w:r>
        <w:rPr>
          <w:b w:val="0"/>
        </w:rPr>
        <w:t>Cth</w:t>
      </w:r>
      <w:proofErr w:type="spellEnd"/>
      <w:r>
        <w:rPr>
          <w:b w:val="0"/>
        </w:rPr>
        <w:t>)</w:t>
      </w:r>
    </w:p>
    <w:p w:rsidR="00805FBD" w:rsidRPr="005A4205" w:rsidRDefault="003A2A81" w:rsidP="00BE2E43">
      <w:pPr>
        <w:pStyle w:val="NumberedHeading2"/>
        <w:spacing w:after="240"/>
        <w:ind w:right="567"/>
        <w:rPr>
          <w:b w:val="0"/>
          <w:i/>
        </w:rPr>
      </w:pPr>
      <w:r w:rsidRPr="00326DEB">
        <w:rPr>
          <w:b w:val="0"/>
        </w:rPr>
        <w:fldChar w:fldCharType="begin">
          <w:ffData>
            <w:name w:val="Text12"/>
            <w:enabled/>
            <w:calcOnExit w:val="0"/>
            <w:textInput>
              <w:default w:val="[insert law firm]"/>
            </w:textInput>
          </w:ffData>
        </w:fldChar>
      </w:r>
      <w:r w:rsidRPr="00326DEB">
        <w:rPr>
          <w:b w:val="0"/>
        </w:rPr>
        <w:instrText xml:space="preserve"> FORMTEXT </w:instrText>
      </w:r>
      <w:r w:rsidRPr="00326DEB">
        <w:rPr>
          <w:b w:val="0"/>
        </w:rPr>
      </w:r>
      <w:r w:rsidRPr="00326DEB">
        <w:rPr>
          <w:b w:val="0"/>
        </w:rPr>
        <w:fldChar w:fldCharType="separate"/>
      </w:r>
      <w:r w:rsidRPr="00326DEB">
        <w:rPr>
          <w:b w:val="0"/>
        </w:rPr>
        <w:t>[insert law firm]</w:t>
      </w:r>
      <w:r w:rsidRPr="00326DEB">
        <w:rPr>
          <w:b w:val="0"/>
        </w:rPr>
        <w:fldChar w:fldCharType="end"/>
      </w:r>
      <w:r w:rsidRPr="00326DEB">
        <w:rPr>
          <w:b w:val="0"/>
        </w:rPr>
        <w:t xml:space="preserve"> </w:t>
      </w:r>
      <w:r w:rsidR="00805FBD" w:rsidRPr="005A4205">
        <w:rPr>
          <w:b w:val="0"/>
          <w:i/>
        </w:rPr>
        <w:t>Workplace Bullying, Sexual Harassment and Discrimination Policy</w:t>
      </w:r>
    </w:p>
    <w:p w:rsidR="00805FBD" w:rsidRDefault="00805FBD" w:rsidP="00BE2E43">
      <w:pPr>
        <w:pStyle w:val="NumberedHeading1"/>
        <w:ind w:right="567"/>
      </w:pPr>
      <w:r>
        <w:t>Definitions</w:t>
      </w:r>
    </w:p>
    <w:p w:rsidR="00805FBD" w:rsidRPr="00853392" w:rsidRDefault="00805FBD" w:rsidP="00BE2E43">
      <w:pPr>
        <w:pStyle w:val="NumberedHeading2"/>
        <w:ind w:right="567"/>
      </w:pPr>
      <w:r w:rsidRPr="00853392">
        <w:t>Complaint</w:t>
      </w:r>
    </w:p>
    <w:p w:rsidR="00805FBD" w:rsidRDefault="00805FBD" w:rsidP="00BE2E43">
      <w:pPr>
        <w:pStyle w:val="Body"/>
        <w:ind w:left="1360" w:right="567"/>
      </w:pPr>
      <w:r>
        <w:t xml:space="preserve">A concern, dissatisfaction or frustration with an aspect of </w:t>
      </w:r>
      <w:r>
        <w:fldChar w:fldCharType="begin">
          <w:ffData>
            <w:name w:val="Text19"/>
            <w:enabled/>
            <w:calcOnExit w:val="0"/>
            <w:textInput>
              <w:default w:val="[insert law firm]"/>
            </w:textInput>
          </w:ffData>
        </w:fldChar>
      </w:r>
      <w:bookmarkStart w:id="3" w:name="Text19"/>
      <w:r>
        <w:instrText xml:space="preserve"> FORMTEXT </w:instrText>
      </w:r>
      <w:r>
        <w:fldChar w:fldCharType="separate"/>
      </w:r>
      <w:r>
        <w:t>[insert law firm]</w:t>
      </w:r>
      <w:r>
        <w:fldChar w:fldCharType="end"/>
      </w:r>
      <w:bookmarkEnd w:id="3"/>
      <w:r>
        <w:t>. This could include an issue relating to a policy or procedure or the behavio</w:t>
      </w:r>
      <w:r w:rsidR="00D22E19">
        <w:t>u</w:t>
      </w:r>
      <w:r>
        <w:t>r of another individual or group of individuals.</w:t>
      </w:r>
    </w:p>
    <w:p w:rsidR="00853392" w:rsidRPr="00853392" w:rsidRDefault="00853392" w:rsidP="00BE2E43">
      <w:pPr>
        <w:pStyle w:val="NumberedHeading2"/>
        <w:ind w:right="567"/>
      </w:pPr>
      <w:r w:rsidRPr="00853392">
        <w:t>Grievance</w:t>
      </w:r>
    </w:p>
    <w:p w:rsidR="00853392" w:rsidRDefault="00805FBD" w:rsidP="00F43241">
      <w:pPr>
        <w:pStyle w:val="Body"/>
        <w:ind w:left="1360" w:right="567"/>
      </w:pPr>
      <w:r>
        <w:t>An alleged wrong doing or hardship suffered, which is the ground for a complaint. It could include action or inaction from another person, behavio</w:t>
      </w:r>
      <w:r w:rsidR="00D22E19">
        <w:t>u</w:t>
      </w:r>
      <w:r>
        <w:t>rs or decisions which a Worker feels is unjustified or unfair or a repeated course of conduct.</w:t>
      </w:r>
    </w:p>
    <w:p w:rsidR="00805FBD" w:rsidRPr="00853392" w:rsidRDefault="00805FBD" w:rsidP="00BE2E43">
      <w:pPr>
        <w:pStyle w:val="NumberedHeading2"/>
        <w:ind w:right="567"/>
      </w:pPr>
      <w:r w:rsidRPr="00853392">
        <w:lastRenderedPageBreak/>
        <w:t xml:space="preserve">Contact Officer – </w:t>
      </w:r>
      <w:r w:rsidRPr="00853392">
        <w:fldChar w:fldCharType="begin">
          <w:ffData>
            <w:name w:val="Text20"/>
            <w:enabled/>
            <w:calcOnExit w:val="0"/>
            <w:textInput>
              <w:default w:val="[delete this section if your organisation does not have a contact officer]"/>
            </w:textInput>
          </w:ffData>
        </w:fldChar>
      </w:r>
      <w:r w:rsidRPr="00853392">
        <w:instrText xml:space="preserve"> </w:instrText>
      </w:r>
      <w:bookmarkStart w:id="4" w:name="Text20"/>
      <w:r w:rsidRPr="00853392">
        <w:instrText xml:space="preserve">FORMTEXT </w:instrText>
      </w:r>
      <w:r w:rsidRPr="00853392">
        <w:fldChar w:fldCharType="separate"/>
      </w:r>
      <w:r w:rsidRPr="00853392">
        <w:t>[delete this section if your organisation does not have a contact officer]</w:t>
      </w:r>
      <w:r w:rsidRPr="00853392">
        <w:fldChar w:fldCharType="end"/>
      </w:r>
      <w:bookmarkEnd w:id="4"/>
    </w:p>
    <w:p w:rsidR="00805FBD" w:rsidRDefault="00805FBD" w:rsidP="00BE2E43">
      <w:pPr>
        <w:pStyle w:val="Body"/>
        <w:ind w:left="1360" w:right="567"/>
      </w:pPr>
      <w:r>
        <w:t xml:space="preserve">A Contact Officer is someone who has been specially trained and is available to provide support and assistance on a strictly confidential basis. </w:t>
      </w:r>
    </w:p>
    <w:p w:rsidR="00805FBD" w:rsidRPr="00853392" w:rsidRDefault="00805FBD" w:rsidP="00BE2E43">
      <w:pPr>
        <w:pStyle w:val="Body"/>
        <w:ind w:left="1360" w:right="567"/>
        <w:rPr>
          <w:b/>
        </w:rPr>
      </w:pPr>
      <w:r w:rsidRPr="00853392">
        <w:rPr>
          <w:b/>
        </w:rPr>
        <w:t xml:space="preserve">The role of a contact officer is to: </w:t>
      </w:r>
    </w:p>
    <w:p w:rsidR="00805FBD" w:rsidRDefault="00805FBD" w:rsidP="00BE2E43">
      <w:pPr>
        <w:pStyle w:val="ListBullet"/>
        <w:ind w:left="1644" w:right="567"/>
      </w:pPr>
      <w:r>
        <w:t xml:space="preserve">provide information about options </w:t>
      </w:r>
    </w:p>
    <w:p w:rsidR="00805FBD" w:rsidRDefault="00805FBD" w:rsidP="00BE2E43">
      <w:pPr>
        <w:pStyle w:val="ListBullet"/>
        <w:ind w:left="1644" w:right="567"/>
      </w:pPr>
      <w:r>
        <w:t xml:space="preserve">listen and be supportive </w:t>
      </w:r>
    </w:p>
    <w:p w:rsidR="00805FBD" w:rsidRDefault="00805FBD" w:rsidP="00BE2E43">
      <w:pPr>
        <w:pStyle w:val="ListBullet"/>
        <w:ind w:left="1644" w:right="567"/>
      </w:pPr>
      <w:r>
        <w:t xml:space="preserve">act as a referral agent </w:t>
      </w:r>
    </w:p>
    <w:p w:rsidR="00805FBD" w:rsidRDefault="00805FBD" w:rsidP="00BE2E43">
      <w:pPr>
        <w:pStyle w:val="ListBullet"/>
        <w:spacing w:after="240"/>
        <w:ind w:left="1645" w:right="567"/>
      </w:pPr>
      <w:proofErr w:type="gramStart"/>
      <w:r>
        <w:t>maintain</w:t>
      </w:r>
      <w:proofErr w:type="gramEnd"/>
      <w:r>
        <w:t xml:space="preserve"> confidentiality. </w:t>
      </w:r>
    </w:p>
    <w:p w:rsidR="00805FBD" w:rsidRPr="00853392" w:rsidRDefault="00805FBD" w:rsidP="00BE2E43">
      <w:pPr>
        <w:pStyle w:val="Body"/>
        <w:ind w:left="1360" w:right="567"/>
        <w:rPr>
          <w:b/>
        </w:rPr>
      </w:pPr>
      <w:r w:rsidRPr="00853392">
        <w:rPr>
          <w:b/>
        </w:rPr>
        <w:t xml:space="preserve">The role of a contact officer is not to: </w:t>
      </w:r>
    </w:p>
    <w:p w:rsidR="00805FBD" w:rsidRDefault="00805FBD" w:rsidP="00BE2E43">
      <w:pPr>
        <w:pStyle w:val="ListBullet"/>
        <w:ind w:left="1644" w:right="567"/>
      </w:pPr>
      <w:r>
        <w:t xml:space="preserve">provide advice </w:t>
      </w:r>
    </w:p>
    <w:p w:rsidR="00805FBD" w:rsidRDefault="00805FBD" w:rsidP="00BE2E43">
      <w:pPr>
        <w:pStyle w:val="ListBullet"/>
        <w:ind w:left="1644" w:right="567"/>
      </w:pPr>
      <w:r>
        <w:t xml:space="preserve">act as an advocate/judge/counsellor </w:t>
      </w:r>
    </w:p>
    <w:p w:rsidR="00805FBD" w:rsidRDefault="00805FBD" w:rsidP="00BE2E43">
      <w:pPr>
        <w:pStyle w:val="ListBullet"/>
        <w:ind w:left="1644" w:right="567"/>
      </w:pPr>
      <w:r>
        <w:t xml:space="preserve">report specifics of cases </w:t>
      </w:r>
    </w:p>
    <w:p w:rsidR="00805FBD" w:rsidRDefault="00805FBD" w:rsidP="00BE2E43">
      <w:pPr>
        <w:pStyle w:val="ListBullet"/>
        <w:spacing w:after="240"/>
        <w:ind w:left="1645" w:right="567"/>
      </w:pPr>
      <w:proofErr w:type="gramStart"/>
      <w:r>
        <w:t>investigate</w:t>
      </w:r>
      <w:proofErr w:type="gramEnd"/>
      <w:r>
        <w:t xml:space="preserve"> or mediate complaints.  </w:t>
      </w:r>
    </w:p>
    <w:p w:rsidR="00805FBD" w:rsidRDefault="00805FBD" w:rsidP="00BE2E43">
      <w:pPr>
        <w:pStyle w:val="NumberedHeading1"/>
        <w:ind w:right="567"/>
      </w:pPr>
      <w:r>
        <w:t>Our Grievance Principles</w:t>
      </w:r>
    </w:p>
    <w:p w:rsidR="00805FBD" w:rsidRDefault="00805FBD" w:rsidP="00BE2E43">
      <w:pPr>
        <w:pStyle w:val="Body"/>
        <w:ind w:right="567"/>
      </w:pPr>
      <w:r>
        <w:fldChar w:fldCharType="begin">
          <w:ffData>
            <w:name w:val="Text3"/>
            <w:enabled/>
            <w:calcOnExit w:val="0"/>
            <w:textInput>
              <w:default w:val="[insert law firm]"/>
            </w:textInput>
          </w:ffData>
        </w:fldChar>
      </w:r>
      <w:r>
        <w:instrText xml:space="preserve"> </w:instrText>
      </w:r>
      <w:bookmarkStart w:id="5" w:name="Text3"/>
      <w:r>
        <w:instrText xml:space="preserve">FORMTEXT </w:instrText>
      </w:r>
      <w:r>
        <w:fldChar w:fldCharType="separate"/>
      </w:r>
      <w:r>
        <w:t>[insert law firm]</w:t>
      </w:r>
      <w:r>
        <w:fldChar w:fldCharType="end"/>
      </w:r>
      <w:bookmarkEnd w:id="5"/>
      <w:r>
        <w:t xml:space="preserve"> is committed to ensuring that all Workers are treated justly and fairly by providing a prompt and straightforward process for dealing with complaints and grievances. We seek to foster a culture of respect, dignity and fair treatment as a daily reality for everyone who works with us. </w:t>
      </w:r>
    </w:p>
    <w:p w:rsidR="00805FBD" w:rsidRDefault="00805FBD" w:rsidP="00BE2E43">
      <w:pPr>
        <w:pStyle w:val="Body"/>
        <w:ind w:right="567"/>
      </w:pPr>
      <w:r>
        <w:fldChar w:fldCharType="begin">
          <w:ffData>
            <w:name w:val="Text4"/>
            <w:enabled/>
            <w:calcOnExit w:val="0"/>
            <w:textInput>
              <w:default w:val="[insert law firm]"/>
            </w:textInput>
          </w:ffData>
        </w:fldChar>
      </w:r>
      <w:r>
        <w:instrText xml:space="preserve"> </w:instrText>
      </w:r>
      <w:bookmarkStart w:id="6" w:name="Text4"/>
      <w:r>
        <w:instrText xml:space="preserve">FORMTEXT </w:instrText>
      </w:r>
      <w:r>
        <w:fldChar w:fldCharType="separate"/>
      </w:r>
      <w:r>
        <w:t>[insert law firm]</w:t>
      </w:r>
      <w:r>
        <w:fldChar w:fldCharType="end"/>
      </w:r>
      <w:bookmarkEnd w:id="6"/>
      <w:r>
        <w:t xml:space="preserve"> aims to resolve problems and grievances promptly and as close to the source as possible with graduated steps for further discussions and resolution at higher levels of authority as necessary.</w:t>
      </w:r>
    </w:p>
    <w:p w:rsidR="00805FBD" w:rsidRDefault="00805FBD" w:rsidP="00BE2E43">
      <w:pPr>
        <w:pStyle w:val="Body"/>
        <w:ind w:right="567"/>
      </w:pPr>
      <w:r>
        <w:t xml:space="preserve">Workers are encouraged to act promptly in respect of complaints and grievances and raise them as soon as possible rather than letting issues escalate. Complaints and grievances should be raised in accordance with the procedure set out in this policy. </w:t>
      </w:r>
    </w:p>
    <w:p w:rsidR="00805FBD" w:rsidRDefault="00805FBD" w:rsidP="00BE2E43">
      <w:pPr>
        <w:pStyle w:val="Body"/>
        <w:ind w:right="567"/>
      </w:pPr>
      <w:r>
        <w:t xml:space="preserve">Workers may wish to keep a diary noting the events giving rise to the grievance or complaint, the names of any witnesses to events and the effect that the events have had on them. This information may be needed as the complaint or grievance progresses.  </w:t>
      </w:r>
    </w:p>
    <w:p w:rsidR="00805FBD" w:rsidRDefault="00805FBD" w:rsidP="00BE2E43">
      <w:pPr>
        <w:pStyle w:val="Body"/>
        <w:ind w:right="567"/>
      </w:pPr>
      <w:r>
        <w:fldChar w:fldCharType="begin">
          <w:ffData>
            <w:name w:val="Text5"/>
            <w:enabled/>
            <w:calcOnExit w:val="0"/>
            <w:textInput>
              <w:default w:val="[insert law firm] "/>
            </w:textInput>
          </w:ffData>
        </w:fldChar>
      </w:r>
      <w:r>
        <w:instrText xml:space="preserve"> </w:instrText>
      </w:r>
      <w:bookmarkStart w:id="7" w:name="Text5"/>
      <w:r>
        <w:instrText xml:space="preserve">FORMTEXT </w:instrText>
      </w:r>
      <w:r>
        <w:fldChar w:fldCharType="separate"/>
      </w:r>
      <w:r>
        <w:t xml:space="preserve">[insert law firm] </w:t>
      </w:r>
      <w:r>
        <w:fldChar w:fldCharType="end"/>
      </w:r>
      <w:bookmarkEnd w:id="7"/>
      <w:r>
        <w:t>encourages direct dealing wherever possible but understands that in some circumstances it may not be possible or appropriate for people to speak directly to the person involved or central to the complaint or grievance and in such circumstances the matter may need to be escalated.</w:t>
      </w:r>
    </w:p>
    <w:p w:rsidR="00805FBD" w:rsidRDefault="00805FBD" w:rsidP="00BE2E43">
      <w:pPr>
        <w:pStyle w:val="Body"/>
        <w:ind w:right="567"/>
      </w:pPr>
      <w:r>
        <w:t>All formal complaints and grievances will be taken seriously by and in most circumstances will be the subject of some form of mediation or investigation.</w:t>
      </w:r>
    </w:p>
    <w:p w:rsidR="00805FBD" w:rsidRDefault="00805FBD" w:rsidP="00BE2E43">
      <w:pPr>
        <w:pStyle w:val="Body"/>
        <w:ind w:right="567"/>
      </w:pPr>
      <w:r>
        <w:t>Workers must ensure that they do not make frivolous, false or vexatious complaints or grievances.</w:t>
      </w:r>
    </w:p>
    <w:p w:rsidR="00805FBD" w:rsidRDefault="00805FBD" w:rsidP="00BE2E43">
      <w:pPr>
        <w:pStyle w:val="Body"/>
        <w:ind w:right="567"/>
      </w:pPr>
      <w:r>
        <w:t xml:space="preserve">When dealing with complaints and grievances </w:t>
      </w:r>
      <w:r>
        <w:fldChar w:fldCharType="begin">
          <w:ffData>
            <w:name w:val="Text6"/>
            <w:enabled/>
            <w:calcOnExit w:val="0"/>
            <w:textInput>
              <w:default w:val="[insert law firm]"/>
            </w:textInput>
          </w:ffData>
        </w:fldChar>
      </w:r>
      <w:r>
        <w:instrText xml:space="preserve"> </w:instrText>
      </w:r>
      <w:bookmarkStart w:id="8" w:name="Text6"/>
      <w:r>
        <w:instrText xml:space="preserve">FORMTEXT </w:instrText>
      </w:r>
      <w:r>
        <w:fldChar w:fldCharType="separate"/>
      </w:r>
      <w:r>
        <w:t>[insert law firm]</w:t>
      </w:r>
      <w:r>
        <w:fldChar w:fldCharType="end"/>
      </w:r>
      <w:bookmarkEnd w:id="8"/>
      <w:r>
        <w:t xml:space="preserve">  will endeavour to ensure that Workers are treated with dignity and respect and that they are afforded procedural fairness and natural justice.</w:t>
      </w:r>
    </w:p>
    <w:p w:rsidR="00805FBD" w:rsidRDefault="00805FBD" w:rsidP="00BE2E43">
      <w:pPr>
        <w:pStyle w:val="Body"/>
        <w:ind w:right="567"/>
      </w:pPr>
      <w:r>
        <w:t xml:space="preserve">All Workers involved in a complaint or grievance (whether as a complainant, witness or respondent) must keep the details of the matter confidential and must not discuss the matter with anyone other than </w:t>
      </w:r>
      <w:r>
        <w:fldChar w:fldCharType="begin">
          <w:ffData>
            <w:name w:val="Text7"/>
            <w:enabled/>
            <w:calcOnExit w:val="0"/>
            <w:textInput>
              <w:default w:val="[insert relevant reporting personnel]"/>
            </w:textInput>
          </w:ffData>
        </w:fldChar>
      </w:r>
      <w:bookmarkStart w:id="9" w:name="Text7"/>
      <w:r>
        <w:instrText xml:space="preserve"> FORMTEXT </w:instrText>
      </w:r>
      <w:r>
        <w:fldChar w:fldCharType="separate"/>
      </w:r>
      <w:r>
        <w:t>[insert relevant reporting personnel]</w:t>
      </w:r>
      <w:r>
        <w:fldChar w:fldCharType="end"/>
      </w:r>
      <w:bookmarkEnd w:id="9"/>
      <w:r>
        <w:t xml:space="preserve"> involved in resolving the matter.  </w:t>
      </w:r>
    </w:p>
    <w:p w:rsidR="00CF07B8" w:rsidRDefault="00805FBD" w:rsidP="00BE2E43">
      <w:pPr>
        <w:pStyle w:val="Body"/>
        <w:ind w:right="567"/>
      </w:pPr>
      <w:r>
        <w:lastRenderedPageBreak/>
        <w:t xml:space="preserve">In the event that a complaint or grievance relates to potentially criminal behaviour, </w:t>
      </w:r>
      <w:r>
        <w:fldChar w:fldCharType="begin">
          <w:ffData>
            <w:name w:val="Text8"/>
            <w:enabled/>
            <w:calcOnExit w:val="0"/>
            <w:textInput>
              <w:default w:val="[insert law firm]"/>
            </w:textInput>
          </w:ffData>
        </w:fldChar>
      </w:r>
      <w:r>
        <w:instrText xml:space="preserve"> </w:instrText>
      </w:r>
      <w:bookmarkStart w:id="10" w:name="Text8"/>
      <w:r>
        <w:instrText xml:space="preserve">FORMTEXT </w:instrText>
      </w:r>
      <w:r>
        <w:fldChar w:fldCharType="separate"/>
      </w:r>
      <w:r>
        <w:t>[insert law firm]</w:t>
      </w:r>
      <w:r>
        <w:fldChar w:fldCharType="end"/>
      </w:r>
      <w:bookmarkEnd w:id="10"/>
      <w:r>
        <w:t xml:space="preserve">  may be required to refer the matter to the police rather than, or in addition to, dealing with the matter under this policy. Examples of such situations may include workplace violence and sexual assault.</w:t>
      </w:r>
    </w:p>
    <w:p w:rsidR="00853392" w:rsidRDefault="00853392" w:rsidP="00BE2E43">
      <w:pPr>
        <w:pStyle w:val="Body"/>
        <w:ind w:right="567"/>
      </w:pPr>
    </w:p>
    <w:p w:rsidR="00805FBD" w:rsidRDefault="00805FBD" w:rsidP="00BE2E43">
      <w:pPr>
        <w:pStyle w:val="NumberedHeading1"/>
        <w:ind w:right="567"/>
      </w:pPr>
      <w:r>
        <w:t xml:space="preserve">Procedure </w:t>
      </w:r>
    </w:p>
    <w:p w:rsidR="00805FBD" w:rsidRPr="00853392" w:rsidRDefault="00805FBD" w:rsidP="00BE2E43">
      <w:pPr>
        <w:pStyle w:val="NumberedHeading2"/>
        <w:ind w:right="567"/>
      </w:pPr>
      <w:r w:rsidRPr="00853392">
        <w:t>Stage 1: Direct dealing</w:t>
      </w:r>
    </w:p>
    <w:p w:rsidR="00805FBD" w:rsidRDefault="00805FBD" w:rsidP="00BE2E43">
      <w:pPr>
        <w:pStyle w:val="Body"/>
        <w:ind w:left="1360" w:right="567"/>
      </w:pPr>
      <w:r>
        <w:t>In most circumstances the Worker with the complaint or grievance (complainant) should speak to the other Worker involved (respondent) and try to resolve the matter directly. This discussion should be conducted in a courteous and professional manner.</w:t>
      </w:r>
    </w:p>
    <w:p w:rsidR="00805FBD" w:rsidRDefault="00805FBD" w:rsidP="00BE2E43">
      <w:pPr>
        <w:pStyle w:val="Body"/>
        <w:ind w:left="1360" w:right="567"/>
      </w:pPr>
      <w:r>
        <w:t xml:space="preserve">Sometimes people just need a reminder about their behaviour, or to be told when they have stepped over the line and what you want them to do or not do. This may not work in every situation or you may not feel comfortable about approaching the person. </w:t>
      </w:r>
    </w:p>
    <w:p w:rsidR="00805FBD" w:rsidRDefault="00805FBD" w:rsidP="00BE2E43">
      <w:pPr>
        <w:pStyle w:val="Body"/>
        <w:ind w:left="1360" w:right="567"/>
      </w:pPr>
      <w:r>
        <w:t>Other options at this early stage include:</w:t>
      </w:r>
    </w:p>
    <w:p w:rsidR="00805FBD" w:rsidRDefault="00805FBD" w:rsidP="00BE2E43">
      <w:pPr>
        <w:pStyle w:val="ListBullet"/>
        <w:ind w:left="1644" w:right="567"/>
      </w:pPr>
      <w:r>
        <w:t xml:space="preserve">raising the matter in confidence with </w:t>
      </w:r>
      <w:r>
        <w:fldChar w:fldCharType="begin">
          <w:ffData>
            <w:name w:val="Text9"/>
            <w:enabled/>
            <w:calcOnExit w:val="0"/>
            <w:textInput>
              <w:default w:val="[insert relevant reporting personnel]"/>
            </w:textInput>
          </w:ffData>
        </w:fldChar>
      </w:r>
      <w:bookmarkStart w:id="11" w:name="Text9"/>
      <w:r>
        <w:instrText xml:space="preserve"> FORMTEXT </w:instrText>
      </w:r>
      <w:r>
        <w:fldChar w:fldCharType="separate"/>
      </w:r>
      <w:r>
        <w:t>[insert relevant reporting personnel]</w:t>
      </w:r>
      <w:r>
        <w:fldChar w:fldCharType="end"/>
      </w:r>
      <w:bookmarkEnd w:id="11"/>
      <w:r>
        <w:t xml:space="preserve"> and seeking advice as to how to best resolve the matter</w:t>
      </w:r>
    </w:p>
    <w:p w:rsidR="00805FBD" w:rsidRDefault="00805FBD" w:rsidP="00BE2E43">
      <w:pPr>
        <w:pStyle w:val="ListBullet"/>
        <w:spacing w:after="240"/>
        <w:ind w:left="1645" w:right="567"/>
      </w:pPr>
      <w:proofErr w:type="gramStart"/>
      <w:r>
        <w:t>seeking</w:t>
      </w:r>
      <w:proofErr w:type="gramEnd"/>
      <w:r>
        <w:t xml:space="preserve"> personal support through family, friends or our Employee Assistance Provider </w:t>
      </w:r>
      <w:proofErr w:type="spellStart"/>
      <w:r>
        <w:t>LawCare</w:t>
      </w:r>
      <w:proofErr w:type="spellEnd"/>
      <w:r>
        <w:t xml:space="preserve"> on 1800 177 743.</w:t>
      </w:r>
    </w:p>
    <w:p w:rsidR="00805FBD" w:rsidRPr="00853392" w:rsidRDefault="00805FBD" w:rsidP="00BE2E43">
      <w:pPr>
        <w:pStyle w:val="NumberedHeading2"/>
        <w:ind w:right="567"/>
      </w:pPr>
      <w:r w:rsidRPr="00853392">
        <w:t>Stage 2: Formal complaint or grievance</w:t>
      </w:r>
    </w:p>
    <w:p w:rsidR="00805FBD" w:rsidRDefault="00805FBD" w:rsidP="00BE2E43">
      <w:pPr>
        <w:pStyle w:val="Body"/>
        <w:ind w:left="1360" w:right="567"/>
      </w:pPr>
      <w:r>
        <w:t xml:space="preserve">At times it may not be possible to resolve a matter informally through direct dealing or the nature of the matter requires a more formal approach. Where this occurs you are encouraged to lodge a formal complaint or grievance through </w:t>
      </w:r>
      <w:r>
        <w:fldChar w:fldCharType="begin">
          <w:ffData>
            <w:name w:val="Text11"/>
            <w:enabled/>
            <w:calcOnExit w:val="0"/>
            <w:textInput>
              <w:default w:val="[insert relevant reporting personnel]"/>
            </w:textInput>
          </w:ffData>
        </w:fldChar>
      </w:r>
      <w:r>
        <w:instrText xml:space="preserve"> </w:instrText>
      </w:r>
      <w:bookmarkStart w:id="12" w:name="Text11"/>
      <w:r>
        <w:instrText xml:space="preserve">FORMTEXT </w:instrText>
      </w:r>
      <w:r>
        <w:fldChar w:fldCharType="separate"/>
      </w:r>
      <w:r>
        <w:t>[insert relevant reporting personnel]</w:t>
      </w:r>
      <w:r>
        <w:fldChar w:fldCharType="end"/>
      </w:r>
      <w:bookmarkEnd w:id="12"/>
      <w:r>
        <w:t>.</w:t>
      </w:r>
    </w:p>
    <w:p w:rsidR="00805FBD" w:rsidRDefault="00805FBD" w:rsidP="00BE2E43">
      <w:pPr>
        <w:pStyle w:val="Body"/>
        <w:ind w:left="1360" w:right="567"/>
      </w:pPr>
      <w:r>
        <w:t xml:space="preserve">In the event that the person to whom you should lodge the complaint is in some way involved in the subject matter of the complaint or has a close personal relationship with the person to whom you have the grievance with, you may lodge your complaint with the next most appropriate person. If in doubt, please discuss with </w:t>
      </w:r>
      <w:r>
        <w:fldChar w:fldCharType="begin">
          <w:ffData>
            <w:name w:val="Text10"/>
            <w:enabled/>
            <w:calcOnExit w:val="0"/>
            <w:textInput>
              <w:default w:val="[insert relevant reporting personnel]"/>
            </w:textInput>
          </w:ffData>
        </w:fldChar>
      </w:r>
      <w:r>
        <w:instrText xml:space="preserve"> </w:instrText>
      </w:r>
      <w:bookmarkStart w:id="13" w:name="Text10"/>
      <w:r>
        <w:instrText xml:space="preserve">FORMTEXT </w:instrText>
      </w:r>
      <w:r>
        <w:fldChar w:fldCharType="separate"/>
      </w:r>
      <w:r>
        <w:t>[insert relevant reporting personnel]</w:t>
      </w:r>
      <w:r>
        <w:fldChar w:fldCharType="end"/>
      </w:r>
      <w:bookmarkEnd w:id="13"/>
      <w:r>
        <w:t xml:space="preserve">. </w:t>
      </w:r>
    </w:p>
    <w:p w:rsidR="00805FBD" w:rsidRDefault="00805FBD" w:rsidP="00BE2E43">
      <w:pPr>
        <w:pStyle w:val="Body"/>
        <w:ind w:left="1360" w:right="567"/>
      </w:pPr>
      <w:r>
        <w:t xml:space="preserve">Formal complaints and grievances may be made orally or in writing. However, where a complaint or grievance is raised orally, you may be asked to put the matter in writing. This will usually be the case where the matter involves allegations of bullying, sexual harassment, victimisation or vilification. </w:t>
      </w:r>
    </w:p>
    <w:p w:rsidR="00805FBD" w:rsidRDefault="00805FBD" w:rsidP="00BE2E43">
      <w:pPr>
        <w:pStyle w:val="Body"/>
        <w:ind w:left="1360" w:right="567"/>
      </w:pPr>
      <w:r>
        <w:t>Irrespective of whether the complaint or grievance is made orally or in writing you will need to provide details of the matters alleged, including the times, dates, locations and people involved.</w:t>
      </w:r>
    </w:p>
    <w:p w:rsidR="00805FBD" w:rsidRDefault="00805FBD" w:rsidP="00BE2E43">
      <w:pPr>
        <w:pStyle w:val="Body"/>
        <w:ind w:left="1360" w:right="567"/>
      </w:pPr>
      <w:r>
        <w:t>Where a formal complaint or grievance has been raised, a meeting will be held with the complainant as soon as possible to discuss the issue in more detail along with possible options for addressing or resolving the grievance.</w:t>
      </w:r>
    </w:p>
    <w:p w:rsidR="009001FD" w:rsidRDefault="009001FD" w:rsidP="00BE2E43">
      <w:pPr>
        <w:spacing w:after="0"/>
        <w:ind w:right="567"/>
        <w:rPr>
          <w:rFonts w:cs="Arial"/>
          <w:lang w:eastAsia="en-US"/>
        </w:rPr>
      </w:pPr>
      <w:r>
        <w:br w:type="page"/>
      </w:r>
    </w:p>
    <w:p w:rsidR="00805FBD" w:rsidRDefault="00805FBD" w:rsidP="00BE2E43">
      <w:pPr>
        <w:pStyle w:val="Body"/>
        <w:ind w:left="1360" w:right="567"/>
      </w:pPr>
      <w:r>
        <w:lastRenderedPageBreak/>
        <w:t>Options for addressing or resolving complaints and grievances will vary depending on the nature of the matter, but may include:</w:t>
      </w:r>
    </w:p>
    <w:p w:rsidR="00805FBD" w:rsidRDefault="00805FBD" w:rsidP="00BE2E43">
      <w:pPr>
        <w:pStyle w:val="ListBullet"/>
        <w:ind w:left="1644" w:right="567"/>
      </w:pPr>
      <w:r>
        <w:t xml:space="preserve">no action being taken (e.g. in circumstances where the complaint or grievance is found to be frivolous, false or vexatious, or where the complainant decides not to progress with the grievance and it is not a serious matter that </w:t>
      </w:r>
      <w:r w:rsidR="00274B88">
        <w:fldChar w:fldCharType="begin">
          <w:ffData>
            <w:name w:val="Text23"/>
            <w:enabled/>
            <w:calcOnExit w:val="0"/>
            <w:textInput>
              <w:default w:val="[insert law firm]"/>
            </w:textInput>
          </w:ffData>
        </w:fldChar>
      </w:r>
      <w:bookmarkStart w:id="14" w:name="Text23"/>
      <w:r w:rsidR="00274B88">
        <w:instrText xml:space="preserve"> FORMTEXT </w:instrText>
      </w:r>
      <w:r w:rsidR="00274B88">
        <w:fldChar w:fldCharType="separate"/>
      </w:r>
      <w:r w:rsidR="00274B88">
        <w:rPr>
          <w:noProof/>
        </w:rPr>
        <w:t>[insert law firm]</w:t>
      </w:r>
      <w:r w:rsidR="00274B88">
        <w:fldChar w:fldCharType="end"/>
      </w:r>
      <w:bookmarkEnd w:id="14"/>
      <w:r w:rsidR="00274B88">
        <w:t xml:space="preserve"> </w:t>
      </w:r>
      <w:r>
        <w:t>is obliged to investigate)</w:t>
      </w:r>
    </w:p>
    <w:p w:rsidR="00805FBD" w:rsidRDefault="00805FBD" w:rsidP="00BE2E43">
      <w:pPr>
        <w:pStyle w:val="ListBullet"/>
        <w:ind w:left="1644" w:right="567"/>
      </w:pPr>
      <w:r>
        <w:t xml:space="preserve">the complainant’s manager </w:t>
      </w:r>
      <w:r>
        <w:fldChar w:fldCharType="begin">
          <w:ffData>
            <w:name w:val="Text12"/>
            <w:enabled/>
            <w:calcOnExit w:val="0"/>
            <w:textInput>
              <w:default w:val="[insert relevant reporting personnel]"/>
            </w:textInput>
          </w:ffData>
        </w:fldChar>
      </w:r>
      <w:r>
        <w:instrText xml:space="preserve"> </w:instrText>
      </w:r>
      <w:bookmarkStart w:id="15" w:name="Text12"/>
      <w:r>
        <w:instrText xml:space="preserve">FORMTEXT </w:instrText>
      </w:r>
      <w:r>
        <w:fldChar w:fldCharType="separate"/>
      </w:r>
      <w:r>
        <w:t>[insert relevant reporting personnel]</w:t>
      </w:r>
      <w:r>
        <w:fldChar w:fldCharType="end"/>
      </w:r>
      <w:bookmarkEnd w:id="15"/>
      <w:r>
        <w:t xml:space="preserve"> giving the complainant advice or tips on how t</w:t>
      </w:r>
      <w:r w:rsidR="00274B88">
        <w:t>o resolve the matter themselves</w:t>
      </w:r>
    </w:p>
    <w:p w:rsidR="00805FBD" w:rsidRDefault="00805FBD" w:rsidP="00BE2E43">
      <w:pPr>
        <w:pStyle w:val="ListBullet"/>
        <w:ind w:left="1644" w:right="567"/>
      </w:pPr>
      <w:r>
        <w:t>the matter being address</w:t>
      </w:r>
      <w:r w:rsidR="00274B88">
        <w:t>ed directly with the respondent</w:t>
      </w:r>
      <w:r>
        <w:t xml:space="preserve"> </w:t>
      </w:r>
    </w:p>
    <w:p w:rsidR="00805FBD" w:rsidRDefault="00805FBD" w:rsidP="00BE2E43">
      <w:pPr>
        <w:pStyle w:val="ListBullet"/>
        <w:ind w:left="1644" w:right="567"/>
      </w:pPr>
      <w:r>
        <w:t>round table discussion/mediation between the complainant and respondent</w:t>
      </w:r>
      <w:r w:rsidR="00274B88">
        <w:t>,</w:t>
      </w:r>
      <w:r>
        <w:t xml:space="preserve"> or</w:t>
      </w:r>
    </w:p>
    <w:p w:rsidR="00805FBD" w:rsidRDefault="00805FBD" w:rsidP="00BE2E43">
      <w:pPr>
        <w:pStyle w:val="ListBullet"/>
        <w:ind w:left="1644" w:right="567"/>
      </w:pPr>
      <w:proofErr w:type="gramStart"/>
      <w:r>
        <w:t>formal</w:t>
      </w:r>
      <w:proofErr w:type="gramEnd"/>
      <w:r>
        <w:t xml:space="preserve"> investigation by </w:t>
      </w:r>
      <w:r w:rsidR="00274B88">
        <w:fldChar w:fldCharType="begin">
          <w:ffData>
            <w:name w:val="Text1"/>
            <w:enabled/>
            <w:calcOnExit w:val="0"/>
            <w:textInput>
              <w:default w:val="[insert law firm]"/>
            </w:textInput>
          </w:ffData>
        </w:fldChar>
      </w:r>
      <w:bookmarkStart w:id="16" w:name="Text1"/>
      <w:r w:rsidR="00274B88">
        <w:instrText xml:space="preserve"> FORMTEXT </w:instrText>
      </w:r>
      <w:r w:rsidR="00274B88">
        <w:fldChar w:fldCharType="separate"/>
      </w:r>
      <w:r w:rsidR="00274B88">
        <w:rPr>
          <w:noProof/>
        </w:rPr>
        <w:t>[insert law firm]</w:t>
      </w:r>
      <w:r w:rsidR="00274B88">
        <w:fldChar w:fldCharType="end"/>
      </w:r>
      <w:bookmarkEnd w:id="16"/>
      <w:r>
        <w:t xml:space="preserve"> or a third party.</w:t>
      </w:r>
    </w:p>
    <w:p w:rsidR="00805FBD" w:rsidRDefault="00805FBD" w:rsidP="00BE2E43">
      <w:pPr>
        <w:pStyle w:val="Body"/>
        <w:ind w:left="1360" w:right="567"/>
      </w:pPr>
      <w:r>
        <w:t xml:space="preserve">In most cases, grievances regarding bullying, discrimination, sexual harassment, victimisation or vilification will be the subject of a formal investigation. </w:t>
      </w:r>
    </w:p>
    <w:p w:rsidR="00805FBD" w:rsidRPr="00CF07B8" w:rsidRDefault="00805FBD" w:rsidP="00BE2E43">
      <w:pPr>
        <w:pStyle w:val="NumberedHeading3"/>
        <w:ind w:right="567"/>
      </w:pPr>
      <w:r w:rsidRPr="00CF07B8">
        <w:t>Natural justice and procedural fairness</w:t>
      </w:r>
    </w:p>
    <w:p w:rsidR="00805FBD" w:rsidRDefault="00805FBD" w:rsidP="00BE2E43">
      <w:pPr>
        <w:pStyle w:val="Body"/>
        <w:ind w:left="2155" w:right="567"/>
      </w:pPr>
      <w:r>
        <w:t xml:space="preserve">Where a formal complaint or grievance is raised, </w:t>
      </w:r>
      <w:r w:rsidR="0031492F">
        <w:fldChar w:fldCharType="begin">
          <w:ffData>
            <w:name w:val="Text24"/>
            <w:enabled/>
            <w:calcOnExit w:val="0"/>
            <w:textInput>
              <w:default w:val="[insert law firm]"/>
            </w:textInput>
          </w:ffData>
        </w:fldChar>
      </w:r>
      <w:bookmarkStart w:id="17" w:name="Text24"/>
      <w:r w:rsidR="0031492F">
        <w:instrText xml:space="preserve"> FORMTEXT </w:instrText>
      </w:r>
      <w:r w:rsidR="0031492F">
        <w:fldChar w:fldCharType="separate"/>
      </w:r>
      <w:r w:rsidR="0031492F">
        <w:rPr>
          <w:noProof/>
        </w:rPr>
        <w:t>[insert law firm]</w:t>
      </w:r>
      <w:r w:rsidR="0031492F">
        <w:fldChar w:fldCharType="end"/>
      </w:r>
      <w:bookmarkEnd w:id="17"/>
      <w:r w:rsidR="0031492F">
        <w:t xml:space="preserve"> </w:t>
      </w:r>
      <w:r>
        <w:t xml:space="preserve">will endeavour to ensure that the principles of natural justice and procedural fairness are adhered to. This means that </w:t>
      </w:r>
      <w:r w:rsidR="0031492F">
        <w:t xml:space="preserve">we </w:t>
      </w:r>
      <w:r>
        <w:t>will endeavour to adhere to the following rules:</w:t>
      </w:r>
    </w:p>
    <w:p w:rsidR="00805FBD" w:rsidRDefault="00805FBD" w:rsidP="00BE2E43">
      <w:pPr>
        <w:pStyle w:val="ListBullet"/>
        <w:ind w:left="2439" w:right="567"/>
      </w:pPr>
      <w:r>
        <w:t>the respondent should be fully informed of the nature of the grievance against them as soon as reasonably practicable (this does not necessarily mean that the respondent is entitled to a copy of the written grievance</w:t>
      </w:r>
      <w:r w:rsidR="0031492F">
        <w:t xml:space="preserve"> or written witness statements)</w:t>
      </w:r>
    </w:p>
    <w:p w:rsidR="00805FBD" w:rsidRDefault="00805FBD" w:rsidP="00BE2E43">
      <w:pPr>
        <w:pStyle w:val="ListBullet"/>
        <w:ind w:left="2439" w:right="567"/>
      </w:pPr>
      <w:r>
        <w:t>the complainant and the respondent should be given details of the process that will be followed in respect of addres</w:t>
      </w:r>
      <w:r w:rsidR="0031492F">
        <w:t>sing or resolving the grievance</w:t>
      </w:r>
      <w:r>
        <w:t xml:space="preserve"> </w:t>
      </w:r>
    </w:p>
    <w:p w:rsidR="00805FBD" w:rsidRDefault="00805FBD" w:rsidP="00BE2E43">
      <w:pPr>
        <w:pStyle w:val="ListBullet"/>
        <w:ind w:left="2439" w:right="567"/>
      </w:pPr>
      <w:r>
        <w:t>the respondent should be given a reasonable opportunity to prov</w:t>
      </w:r>
      <w:r w:rsidR="0031492F">
        <w:t>ide a response to the grievance</w:t>
      </w:r>
    </w:p>
    <w:p w:rsidR="00805FBD" w:rsidRDefault="00805FBD" w:rsidP="00BE2E43">
      <w:pPr>
        <w:pStyle w:val="ListBullet"/>
        <w:ind w:left="2439" w:right="567"/>
      </w:pPr>
      <w:r>
        <w:t xml:space="preserve">the respondent should be treated </w:t>
      </w:r>
      <w:r w:rsidR="0031492F">
        <w:t>as innocent until proven guilty</w:t>
      </w:r>
    </w:p>
    <w:p w:rsidR="00805FBD" w:rsidRDefault="00805FBD" w:rsidP="00BE2E43">
      <w:pPr>
        <w:pStyle w:val="ListBullet"/>
        <w:ind w:left="2439" w:right="567"/>
      </w:pPr>
      <w:r>
        <w:t>the complainant and respondent will be entitled to be supported by a person of their choi</w:t>
      </w:r>
      <w:r w:rsidR="0031492F">
        <w:t>ce (e.g. family member, friend),</w:t>
      </w:r>
      <w:r>
        <w:t xml:space="preserve"> and</w:t>
      </w:r>
    </w:p>
    <w:p w:rsidR="00805FBD" w:rsidRDefault="00805FBD" w:rsidP="00BE2E43">
      <w:pPr>
        <w:pStyle w:val="ListBullet"/>
        <w:ind w:left="2439" w:right="567"/>
      </w:pPr>
      <w:proofErr w:type="gramStart"/>
      <w:r>
        <w:t>the</w:t>
      </w:r>
      <w:proofErr w:type="gramEnd"/>
      <w:r>
        <w:t xml:space="preserve"> details of the grievance and the investigation/resolution process should be kept confidential and only disclosed on a ‘need to know’ basis.</w:t>
      </w:r>
    </w:p>
    <w:p w:rsidR="00805FBD" w:rsidRDefault="00805FBD" w:rsidP="00BE2E43">
      <w:pPr>
        <w:pStyle w:val="Body"/>
        <w:ind w:left="2155" w:right="567"/>
      </w:pPr>
      <w:r>
        <w:t xml:space="preserve">Persons dealing with grievances should endeavour to adhere to the above rules and to resolve the matter as quickly as possible. </w:t>
      </w:r>
    </w:p>
    <w:p w:rsidR="00805FBD" w:rsidRDefault="00805FBD" w:rsidP="00BE2E43">
      <w:pPr>
        <w:pStyle w:val="NumberedHeading3"/>
        <w:ind w:right="567"/>
      </w:pPr>
      <w:r>
        <w:t xml:space="preserve">Possible </w:t>
      </w:r>
      <w:r w:rsidRPr="00CF07B8">
        <w:t>outcomes</w:t>
      </w:r>
    </w:p>
    <w:p w:rsidR="00805FBD" w:rsidRDefault="00805FBD" w:rsidP="00BE2E43">
      <w:pPr>
        <w:pStyle w:val="Body"/>
        <w:ind w:left="2155" w:right="567"/>
      </w:pPr>
      <w:r>
        <w:t xml:space="preserve">In many cases it may be possible to resolve a complaint or grievance by a set of agreed actions with both parties. </w:t>
      </w:r>
    </w:p>
    <w:p w:rsidR="00805FBD" w:rsidRDefault="00805FBD" w:rsidP="00BE2E43">
      <w:pPr>
        <w:pStyle w:val="Body"/>
        <w:ind w:left="2155" w:right="567"/>
      </w:pPr>
      <w:r>
        <w:t xml:space="preserve">However, where it is determined that there has been misconduct or breach of a policy or procedure of the Code of Conduct, the relevant person may be subject to disciplinary action. </w:t>
      </w:r>
    </w:p>
    <w:p w:rsidR="009001FD" w:rsidRDefault="009001FD" w:rsidP="00BE2E43">
      <w:pPr>
        <w:spacing w:after="0"/>
        <w:ind w:right="567"/>
        <w:rPr>
          <w:rFonts w:cs="Arial"/>
          <w:lang w:eastAsia="en-US"/>
        </w:rPr>
      </w:pPr>
      <w:r>
        <w:br w:type="page"/>
      </w:r>
    </w:p>
    <w:p w:rsidR="00805FBD" w:rsidRDefault="00805FBD" w:rsidP="00BE2E43">
      <w:pPr>
        <w:pStyle w:val="Body"/>
        <w:ind w:left="2155" w:right="567"/>
      </w:pPr>
      <w:r>
        <w:lastRenderedPageBreak/>
        <w:t>Disciplinary action may include but is not limited to:</w:t>
      </w:r>
    </w:p>
    <w:p w:rsidR="00805FBD" w:rsidRDefault="00805FBD" w:rsidP="00BE2E43">
      <w:pPr>
        <w:pStyle w:val="ListBullet"/>
        <w:ind w:left="2439" w:right="567"/>
      </w:pPr>
      <w:r>
        <w:t xml:space="preserve">requiring a written apology and undertaking that the </w:t>
      </w:r>
      <w:proofErr w:type="spellStart"/>
      <w:r>
        <w:t>behaviour</w:t>
      </w:r>
      <w:proofErr w:type="spellEnd"/>
      <w:r>
        <w:t xml:space="preserve"> will not occur again</w:t>
      </w:r>
    </w:p>
    <w:p w:rsidR="00805FBD" w:rsidRDefault="00805FBD" w:rsidP="00BE2E43">
      <w:pPr>
        <w:pStyle w:val="ListBullet"/>
        <w:ind w:left="2439" w:right="567"/>
      </w:pPr>
      <w:r>
        <w:t xml:space="preserve">a direction to attend additional training, counselling or coaching </w:t>
      </w:r>
    </w:p>
    <w:p w:rsidR="00805FBD" w:rsidRDefault="00805FBD" w:rsidP="00BE2E43">
      <w:pPr>
        <w:pStyle w:val="ListBullet"/>
        <w:ind w:left="2439" w:right="567"/>
      </w:pPr>
      <w:r>
        <w:t xml:space="preserve">a warning being issued </w:t>
      </w:r>
    </w:p>
    <w:p w:rsidR="00805FBD" w:rsidRDefault="00805FBD" w:rsidP="00BE2E43">
      <w:pPr>
        <w:pStyle w:val="ListBullet"/>
        <w:ind w:left="2439" w:right="567"/>
      </w:pPr>
      <w:r>
        <w:t xml:space="preserve">ongoing monitoring of </w:t>
      </w:r>
      <w:proofErr w:type="spellStart"/>
      <w:r>
        <w:t>behaviour</w:t>
      </w:r>
      <w:proofErr w:type="spellEnd"/>
    </w:p>
    <w:p w:rsidR="00805FBD" w:rsidRDefault="00805FBD" w:rsidP="00BE2E43">
      <w:pPr>
        <w:pStyle w:val="ListBullet"/>
        <w:ind w:left="2439" w:right="567"/>
      </w:pPr>
      <w:r>
        <w:t>a period of suspension or demotion</w:t>
      </w:r>
    </w:p>
    <w:p w:rsidR="00805FBD" w:rsidRDefault="00805FBD" w:rsidP="00BE2E43">
      <w:pPr>
        <w:pStyle w:val="ListBullet"/>
        <w:ind w:left="2439" w:right="567"/>
      </w:pPr>
      <w:proofErr w:type="gramStart"/>
      <w:r>
        <w:t>termination</w:t>
      </w:r>
      <w:proofErr w:type="gramEnd"/>
      <w:r>
        <w:t xml:space="preserve"> of employment. </w:t>
      </w:r>
    </w:p>
    <w:p w:rsidR="00805FBD" w:rsidRDefault="00805FBD" w:rsidP="00BE2E43">
      <w:pPr>
        <w:pStyle w:val="Body"/>
        <w:ind w:left="2155" w:right="567"/>
      </w:pPr>
      <w:r>
        <w:t xml:space="preserve">Both the complainant and the respondent will be notified in writing of the outcome of any formal complaint or grievance. </w:t>
      </w:r>
    </w:p>
    <w:p w:rsidR="00805FBD" w:rsidRDefault="00805FBD" w:rsidP="00BE2E43">
      <w:pPr>
        <w:pStyle w:val="NumberedHeading3"/>
        <w:ind w:right="567"/>
      </w:pPr>
      <w:r>
        <w:t>Appeals</w:t>
      </w:r>
    </w:p>
    <w:p w:rsidR="00805FBD" w:rsidRDefault="00805FBD" w:rsidP="00BE2E43">
      <w:pPr>
        <w:pStyle w:val="Body"/>
        <w:ind w:left="2155" w:right="567"/>
      </w:pPr>
      <w:r>
        <w:t xml:space="preserve">If you are dissatisfied with the process or the outcome, you may appeal.  Appeals should be made within 7 working days of receiving written notification of the outcome of the matter and should be lodged with the relevant party as detailed in 7.2 above.  </w:t>
      </w:r>
    </w:p>
    <w:p w:rsidR="00805FBD" w:rsidRDefault="003D25CB" w:rsidP="00BE2E43">
      <w:pPr>
        <w:pStyle w:val="Body"/>
        <w:ind w:left="2155" w:right="567"/>
      </w:pPr>
      <w:r>
        <w:fldChar w:fldCharType="begin">
          <w:ffData>
            <w:name w:val="Text13"/>
            <w:enabled/>
            <w:calcOnExit w:val="0"/>
            <w:textInput>
              <w:default w:val="[insert law firm]"/>
            </w:textInput>
          </w:ffData>
        </w:fldChar>
      </w:r>
      <w:bookmarkStart w:id="18" w:name="Text13"/>
      <w:r>
        <w:instrText xml:space="preserve"> FORMTEXT </w:instrText>
      </w:r>
      <w:r>
        <w:fldChar w:fldCharType="separate"/>
      </w:r>
      <w:r>
        <w:rPr>
          <w:noProof/>
        </w:rPr>
        <w:t>[insert law firm]</w:t>
      </w:r>
      <w:r>
        <w:fldChar w:fldCharType="end"/>
      </w:r>
      <w:bookmarkEnd w:id="18"/>
      <w:r w:rsidR="00805FBD">
        <w:t xml:space="preserve"> may decide to review the matter internally or may, at its discretion, appoint an independent party to review the matter. </w:t>
      </w:r>
    </w:p>
    <w:p w:rsidR="00805FBD" w:rsidRDefault="00805FBD" w:rsidP="00BE2E43">
      <w:pPr>
        <w:pStyle w:val="Body"/>
        <w:ind w:left="2155" w:right="567"/>
      </w:pPr>
      <w:r>
        <w:t>You will be advised of the results of the appeal in writing.</w:t>
      </w:r>
    </w:p>
    <w:p w:rsidR="00805FBD" w:rsidRDefault="00805FBD" w:rsidP="00BE2E43">
      <w:pPr>
        <w:pStyle w:val="NumberedHeading1"/>
        <w:ind w:right="567"/>
      </w:pPr>
      <w:r w:rsidRPr="00CF07B8">
        <w:t>Compliance</w:t>
      </w:r>
      <w:r>
        <w:t xml:space="preserve"> </w:t>
      </w:r>
    </w:p>
    <w:p w:rsidR="00CF07B8" w:rsidRPr="00CF07B8" w:rsidRDefault="00805FBD" w:rsidP="00BE2E43">
      <w:pPr>
        <w:pStyle w:val="Body"/>
        <w:ind w:right="567"/>
      </w:pPr>
      <w:r>
        <w:tab/>
        <w:t>All Workers who witness behavio</w:t>
      </w:r>
      <w:r w:rsidR="009001FD">
        <w:t>u</w:t>
      </w:r>
      <w:r>
        <w:t xml:space="preserve">r that does not align with our Code of Conduct have an obligation to report it to </w:t>
      </w:r>
      <w:r>
        <w:fldChar w:fldCharType="begin">
          <w:ffData>
            <w:name w:val="Text14"/>
            <w:enabled/>
            <w:calcOnExit w:val="0"/>
            <w:textInput>
              <w:default w:val="[insert relevant reporting personnel]"/>
            </w:textInput>
          </w:ffData>
        </w:fldChar>
      </w:r>
      <w:r>
        <w:instrText xml:space="preserve"> </w:instrText>
      </w:r>
      <w:bookmarkStart w:id="19" w:name="Text14"/>
      <w:r>
        <w:instrText xml:space="preserve">FORMTEXT </w:instrText>
      </w:r>
      <w:r>
        <w:fldChar w:fldCharType="separate"/>
      </w:r>
      <w:r>
        <w:t>[insert relevant reporting personnel]</w:t>
      </w:r>
      <w:r>
        <w:fldChar w:fldCharType="end"/>
      </w:r>
      <w:bookmarkEnd w:id="19"/>
      <w:r>
        <w:t xml:space="preserve">. Failure to do so will result in disciplinary action. </w:t>
      </w:r>
    </w:p>
    <w:p w:rsidR="00805FBD" w:rsidRPr="00CF07B8" w:rsidRDefault="00805FBD" w:rsidP="00BE2E43">
      <w:pPr>
        <w:pStyle w:val="NumberedHeading2"/>
        <w:numPr>
          <w:ilvl w:val="1"/>
          <w:numId w:val="5"/>
        </w:numPr>
        <w:tabs>
          <w:tab w:val="num" w:pos="680"/>
          <w:tab w:val="num" w:pos="1361"/>
        </w:tabs>
        <w:ind w:right="567"/>
      </w:pPr>
      <w:r w:rsidRPr="00CF07B8">
        <w:t xml:space="preserve">Managers </w:t>
      </w:r>
    </w:p>
    <w:p w:rsidR="00805FBD" w:rsidRDefault="00805FBD" w:rsidP="00BE2E43">
      <w:pPr>
        <w:pStyle w:val="Body"/>
        <w:ind w:left="1288" w:right="567"/>
      </w:pPr>
      <w:r>
        <w:t>Under this policy, managers have a responsibility to:</w:t>
      </w:r>
    </w:p>
    <w:p w:rsidR="00805FBD" w:rsidRDefault="00805FBD" w:rsidP="00BE2E43">
      <w:pPr>
        <w:pStyle w:val="ListBullet"/>
        <w:ind w:left="1572" w:right="567"/>
      </w:pPr>
      <w:r>
        <w:t>ac</w:t>
      </w:r>
      <w:r w:rsidR="003D25CB">
        <w:t>t on any complaint or grievance</w:t>
      </w:r>
      <w:r>
        <w:t xml:space="preserve"> </w:t>
      </w:r>
    </w:p>
    <w:p w:rsidR="00805FBD" w:rsidRDefault="00805FBD" w:rsidP="00BE2E43">
      <w:pPr>
        <w:pStyle w:val="ListBullet"/>
        <w:ind w:left="1572" w:right="567"/>
      </w:pPr>
      <w:r>
        <w:t xml:space="preserve">notify </w:t>
      </w:r>
      <w:r>
        <w:fldChar w:fldCharType="begin">
          <w:ffData>
            <w:name w:val="Text15"/>
            <w:enabled/>
            <w:calcOnExit w:val="0"/>
            <w:textInput>
              <w:default w:val="[insert relevant reporting personnel]"/>
            </w:textInput>
          </w:ffData>
        </w:fldChar>
      </w:r>
      <w:r>
        <w:instrText xml:space="preserve"> </w:instrText>
      </w:r>
      <w:bookmarkStart w:id="20" w:name="Text15"/>
      <w:r>
        <w:instrText xml:space="preserve">FORMTEXT </w:instrText>
      </w:r>
      <w:r>
        <w:fldChar w:fldCharType="separate"/>
      </w:r>
      <w:r>
        <w:t>[insert relevant reporting personnel]</w:t>
      </w:r>
      <w:r>
        <w:fldChar w:fldCharType="end"/>
      </w:r>
      <w:bookmarkEnd w:id="20"/>
      <w:r w:rsidR="003D25CB">
        <w:t xml:space="preserve"> of formal grievances</w:t>
      </w:r>
    </w:p>
    <w:p w:rsidR="00805FBD" w:rsidRDefault="00805FBD" w:rsidP="00BE2E43">
      <w:pPr>
        <w:pStyle w:val="ListBullet"/>
        <w:ind w:left="1572" w:right="567"/>
      </w:pPr>
      <w:r>
        <w:t>provide support to</w:t>
      </w:r>
      <w:r w:rsidR="003D25CB">
        <w:t xml:space="preserve"> Workers involved in grievances</w:t>
      </w:r>
    </w:p>
    <w:p w:rsidR="00805FBD" w:rsidRDefault="00805FBD" w:rsidP="00BE2E43">
      <w:pPr>
        <w:pStyle w:val="ListBullet"/>
        <w:ind w:left="1572" w:right="567"/>
      </w:pPr>
      <w:r>
        <w:t xml:space="preserve">where appropriate obtain full </w:t>
      </w:r>
      <w:r w:rsidR="003D25CB">
        <w:t>details of any formal grievance</w:t>
      </w:r>
    </w:p>
    <w:p w:rsidR="00805FBD" w:rsidRDefault="00805FBD" w:rsidP="00BE2E43">
      <w:pPr>
        <w:pStyle w:val="ListBullet"/>
        <w:ind w:left="1572" w:right="567"/>
      </w:pPr>
      <w:r>
        <w:t>keep written records of formal grievances and the steps t</w:t>
      </w:r>
      <w:r w:rsidR="003D25CB">
        <w:t>aken to resolve such grievances</w:t>
      </w:r>
    </w:p>
    <w:p w:rsidR="00805FBD" w:rsidRDefault="00805FBD" w:rsidP="00BE2E43">
      <w:pPr>
        <w:pStyle w:val="ListBullet"/>
        <w:ind w:left="1572" w:right="567"/>
      </w:pPr>
      <w:r>
        <w:t>maintain confidentiality at all times and only disclose information to o</w:t>
      </w:r>
      <w:r w:rsidR="003D25CB">
        <w:t>thers as directed by management</w:t>
      </w:r>
      <w:r>
        <w:t xml:space="preserve"> </w:t>
      </w:r>
    </w:p>
    <w:p w:rsidR="00805FBD" w:rsidRDefault="00805FBD" w:rsidP="00BE2E43">
      <w:pPr>
        <w:pStyle w:val="ListBullet"/>
        <w:ind w:left="1572" w:right="567"/>
      </w:pPr>
      <w:r>
        <w:t>participate in processes designed t</w:t>
      </w:r>
      <w:r w:rsidR="003D25CB">
        <w:t>o address or resolve grievances</w:t>
      </w:r>
      <w:r>
        <w:t xml:space="preserve"> </w:t>
      </w:r>
    </w:p>
    <w:p w:rsidR="00805FBD" w:rsidRDefault="00805FBD" w:rsidP="00BE2E43">
      <w:pPr>
        <w:pStyle w:val="ListBullet"/>
        <w:ind w:left="1572" w:right="567"/>
      </w:pPr>
      <w:r>
        <w:t xml:space="preserve">ensure that complainants are not </w:t>
      </w:r>
      <w:proofErr w:type="spellStart"/>
      <w:r>
        <w:t>victimised</w:t>
      </w:r>
      <w:proofErr w:type="spellEnd"/>
      <w:r>
        <w:t xml:space="preserve"> or treated adversely as a result of raising a gr</w:t>
      </w:r>
      <w:r w:rsidR="003D25CB">
        <w:t>ievance pursuant to this policy,</w:t>
      </w:r>
      <w:r>
        <w:t xml:space="preserve"> and</w:t>
      </w:r>
    </w:p>
    <w:p w:rsidR="009001FD" w:rsidRPr="00F43241" w:rsidRDefault="00805FBD" w:rsidP="00F43241">
      <w:pPr>
        <w:pStyle w:val="ListBullet"/>
        <w:ind w:left="1572" w:right="567"/>
        <w:rPr>
          <w:b/>
        </w:rPr>
      </w:pPr>
      <w:proofErr w:type="gramStart"/>
      <w:r>
        <w:t>comply</w:t>
      </w:r>
      <w:proofErr w:type="gramEnd"/>
      <w:r>
        <w:t xml:space="preserve"> with the procedures and principles set out in this policy. </w:t>
      </w:r>
    </w:p>
    <w:p w:rsidR="00805FBD" w:rsidRDefault="00805FBD" w:rsidP="00BE2E43">
      <w:pPr>
        <w:pStyle w:val="NumberedHeading2"/>
        <w:ind w:right="567"/>
      </w:pPr>
      <w:r>
        <w:t xml:space="preserve">Workers </w:t>
      </w:r>
    </w:p>
    <w:p w:rsidR="00805FBD" w:rsidRDefault="00805FBD" w:rsidP="00BE2E43">
      <w:pPr>
        <w:pStyle w:val="Body"/>
        <w:ind w:left="1276" w:right="567"/>
      </w:pPr>
      <w:r>
        <w:t>Under this policy, Workers have a responsibility to:</w:t>
      </w:r>
    </w:p>
    <w:p w:rsidR="00805FBD" w:rsidRDefault="00805FBD" w:rsidP="00BE2E43">
      <w:pPr>
        <w:pStyle w:val="ListBullet"/>
        <w:ind w:left="1560" w:right="567"/>
      </w:pPr>
      <w:r>
        <w:t xml:space="preserve">be truthful in their dealings with </w:t>
      </w:r>
      <w:r w:rsidR="003D25CB">
        <w:fldChar w:fldCharType="begin">
          <w:ffData>
            <w:name w:val="Text16"/>
            <w:enabled/>
            <w:calcOnExit w:val="0"/>
            <w:textInput>
              <w:default w:val="[insert law firm]"/>
            </w:textInput>
          </w:ffData>
        </w:fldChar>
      </w:r>
      <w:bookmarkStart w:id="21" w:name="Text16"/>
      <w:r w:rsidR="003D25CB">
        <w:instrText xml:space="preserve"> FORMTEXT </w:instrText>
      </w:r>
      <w:r w:rsidR="003D25CB">
        <w:fldChar w:fldCharType="separate"/>
      </w:r>
      <w:r w:rsidR="003D25CB">
        <w:rPr>
          <w:noProof/>
        </w:rPr>
        <w:t>[insert law firm]</w:t>
      </w:r>
      <w:r w:rsidR="003D25CB">
        <w:fldChar w:fldCharType="end"/>
      </w:r>
      <w:bookmarkEnd w:id="21"/>
      <w:r w:rsidR="003D25CB">
        <w:t xml:space="preserve"> in respect of grievances</w:t>
      </w:r>
    </w:p>
    <w:p w:rsidR="00805FBD" w:rsidRDefault="00805FBD" w:rsidP="00BE2E43">
      <w:pPr>
        <w:pStyle w:val="ListBullet"/>
        <w:ind w:left="1560" w:right="567"/>
      </w:pPr>
      <w:r>
        <w:t>participate in processes designed t</w:t>
      </w:r>
      <w:r w:rsidR="003D25CB">
        <w:t>o address or resolve grievances</w:t>
      </w:r>
    </w:p>
    <w:p w:rsidR="00805FBD" w:rsidRDefault="00805FBD" w:rsidP="00BE2E43">
      <w:pPr>
        <w:pStyle w:val="ListBullet"/>
        <w:ind w:left="1560" w:right="567"/>
      </w:pPr>
      <w:r>
        <w:t>maintain confidentiality of the grievance and the g</w:t>
      </w:r>
      <w:r w:rsidR="003D25CB">
        <w:t>rievances process at all times</w:t>
      </w:r>
      <w:r>
        <w:t xml:space="preserve"> </w:t>
      </w:r>
    </w:p>
    <w:p w:rsidR="00805FBD" w:rsidRDefault="00805FBD" w:rsidP="00BE2E43">
      <w:pPr>
        <w:pStyle w:val="ListBullet"/>
        <w:ind w:left="1560" w:right="567"/>
      </w:pPr>
      <w:r>
        <w:t>not make false, fr</w:t>
      </w:r>
      <w:r w:rsidR="003D25CB">
        <w:t>ivolous or vexatious grievances,</w:t>
      </w:r>
      <w:r>
        <w:t xml:space="preserve"> and </w:t>
      </w:r>
    </w:p>
    <w:p w:rsidR="00805FBD" w:rsidRDefault="00805FBD" w:rsidP="00BE2E43">
      <w:pPr>
        <w:pStyle w:val="ListBullet"/>
        <w:ind w:left="1560" w:right="567"/>
      </w:pPr>
      <w:proofErr w:type="gramStart"/>
      <w:r>
        <w:t>comply</w:t>
      </w:r>
      <w:proofErr w:type="gramEnd"/>
      <w:r>
        <w:t xml:space="preserve"> with the procedures and principles set out in this policy. </w:t>
      </w:r>
    </w:p>
    <w:p w:rsidR="00F43241" w:rsidRDefault="00F43241" w:rsidP="00F43241">
      <w:pPr>
        <w:pStyle w:val="ListBullet"/>
        <w:numPr>
          <w:ilvl w:val="0"/>
          <w:numId w:val="0"/>
        </w:numPr>
        <w:ind w:left="1560" w:right="567"/>
      </w:pPr>
    </w:p>
    <w:p w:rsidR="00805FBD" w:rsidRDefault="00805FBD" w:rsidP="00BE2E43">
      <w:pPr>
        <w:pStyle w:val="NumberedHeading2"/>
        <w:ind w:right="567"/>
      </w:pPr>
      <w:r>
        <w:lastRenderedPageBreak/>
        <w:t xml:space="preserve">Breach of policy </w:t>
      </w:r>
    </w:p>
    <w:p w:rsidR="00805FBD" w:rsidRDefault="00805FBD" w:rsidP="00BE2E43">
      <w:pPr>
        <w:pStyle w:val="Body"/>
        <w:ind w:left="1276" w:right="567"/>
      </w:pPr>
      <w:r>
        <w:t xml:space="preserve">Breach of this policy may result in disciplinary action being taken against the relevant Worker. </w:t>
      </w:r>
    </w:p>
    <w:p w:rsidR="00805FBD" w:rsidRDefault="00805FBD" w:rsidP="00BE2E43">
      <w:pPr>
        <w:pStyle w:val="Body"/>
        <w:ind w:left="1276" w:right="567"/>
      </w:pPr>
      <w:r>
        <w:t xml:space="preserve">No disciplinary action will be taken against a complainant as a result of a genuine grievance or a grievance is ultimately found to be disproven or unsubstantiated, unless the grievance is found to be deliberately false, frivolous or vexatious. </w:t>
      </w:r>
    </w:p>
    <w:p w:rsidR="00805FBD" w:rsidRDefault="00805FBD" w:rsidP="00BE2E43">
      <w:pPr>
        <w:pStyle w:val="NumberedHeading1"/>
        <w:ind w:right="567"/>
      </w:pPr>
      <w:r>
        <w:t xml:space="preserve">Endorsement </w:t>
      </w:r>
    </w:p>
    <w:p w:rsidR="00805FBD" w:rsidRDefault="00805FBD" w:rsidP="00BE2E43">
      <w:pPr>
        <w:pStyle w:val="Body"/>
        <w:ind w:right="567"/>
      </w:pPr>
      <w:r>
        <w:fldChar w:fldCharType="begin">
          <w:ffData>
            <w:name w:val="Text17"/>
            <w:enabled/>
            <w:calcOnExit w:val="0"/>
            <w:textInput>
              <w:default w:val="[insert law firm]"/>
            </w:textInput>
          </w:ffData>
        </w:fldChar>
      </w:r>
      <w:bookmarkStart w:id="22" w:name="Text17"/>
      <w:r>
        <w:instrText xml:space="preserve"> FORMTEXT </w:instrText>
      </w:r>
      <w:r>
        <w:fldChar w:fldCharType="separate"/>
      </w:r>
      <w:r>
        <w:t>[insert law firm]</w:t>
      </w:r>
      <w:r>
        <w:fldChar w:fldCharType="end"/>
      </w:r>
      <w:bookmarkEnd w:id="22"/>
      <w:r>
        <w:t xml:space="preserve"> is committed to this policy and its implementation to ensure a healthy, safe and harmonious work environment. Failure of anyone to comply with this policy may result in disciplinary action, including dismissal. For further information, please contact </w:t>
      </w:r>
      <w:r>
        <w:fldChar w:fldCharType="begin">
          <w:ffData>
            <w:name w:val="Text18"/>
            <w:enabled/>
            <w:calcOnExit w:val="0"/>
            <w:textInput>
              <w:default w:val="[insert relevant reporting personnel]"/>
            </w:textInput>
          </w:ffData>
        </w:fldChar>
      </w:r>
      <w:bookmarkStart w:id="23" w:name="Text18"/>
      <w:r>
        <w:instrText xml:space="preserve"> FORMTEXT </w:instrText>
      </w:r>
      <w:r>
        <w:fldChar w:fldCharType="separate"/>
      </w:r>
      <w:r>
        <w:t>[insert relevant reporting personnel]</w:t>
      </w:r>
      <w:r>
        <w:fldChar w:fldCharType="end"/>
      </w:r>
      <w:bookmarkEnd w:id="23"/>
      <w:r>
        <w:t>.</w:t>
      </w:r>
    </w:p>
    <w:p w:rsidR="00A60448" w:rsidRPr="002E16C1" w:rsidRDefault="00A60448" w:rsidP="00BE2E43">
      <w:pPr>
        <w:pStyle w:val="Body"/>
        <w:ind w:right="567"/>
        <w:rPr>
          <w:rStyle w:val="Emphasis"/>
          <w:i w:val="0"/>
          <w:iCs w:val="0"/>
        </w:rPr>
      </w:pPr>
    </w:p>
    <w:sectPr w:rsidR="00A60448" w:rsidRPr="002E16C1" w:rsidSect="00BE2E43">
      <w:footerReference w:type="default" r:id="rId8"/>
      <w:headerReference w:type="first" r:id="rId9"/>
      <w:footerReference w:type="first" r:id="rId10"/>
      <w:pgSz w:w="11906" w:h="16838"/>
      <w:pgMar w:top="1601" w:right="707" w:bottom="1560" w:left="709"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A81" w:rsidRDefault="003A2A81" w:rsidP="000E3D3A">
      <w:pPr>
        <w:spacing w:after="0"/>
      </w:pPr>
      <w:r>
        <w:separator/>
      </w:r>
    </w:p>
  </w:endnote>
  <w:endnote w:type="continuationSeparator" w:id="0">
    <w:p w:rsidR="003A2A81" w:rsidRDefault="003A2A81" w:rsidP="000E3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Borders>
        <w:top w:val="single" w:sz="4" w:space="0" w:color="auto"/>
      </w:tblBorders>
      <w:tblCellMar>
        <w:top w:w="85" w:type="dxa"/>
        <w:left w:w="0" w:type="dxa"/>
        <w:right w:w="0" w:type="dxa"/>
      </w:tblCellMar>
      <w:tblLook w:val="04A0" w:firstRow="1" w:lastRow="0" w:firstColumn="1" w:lastColumn="0" w:noHBand="0" w:noVBand="1"/>
    </w:tblPr>
    <w:tblGrid>
      <w:gridCol w:w="9219"/>
      <w:gridCol w:w="1271"/>
    </w:tblGrid>
    <w:tr w:rsidR="00A024A7" w:rsidRPr="002E2848" w:rsidTr="002E2848">
      <w:tc>
        <w:tcPr>
          <w:tcW w:w="9219" w:type="dxa"/>
          <w:shd w:val="clear" w:color="auto" w:fill="auto"/>
        </w:tcPr>
        <w:p w:rsidR="007F0916" w:rsidRPr="002E2848" w:rsidRDefault="00A024A7" w:rsidP="00460850">
          <w:pPr>
            <w:pStyle w:val="Body"/>
            <w:ind w:left="0"/>
            <w:rPr>
              <w:b/>
              <w:sz w:val="16"/>
              <w:szCs w:val="16"/>
            </w:rPr>
          </w:pPr>
          <w:r w:rsidRPr="002E2848">
            <w:rPr>
              <w:b/>
              <w:sz w:val="16"/>
              <w:szCs w:val="16"/>
            </w:rPr>
            <w:t>&lt;</w:t>
          </w:r>
          <w:r w:rsidR="00460850" w:rsidRPr="002E2848">
            <w:rPr>
              <w:b/>
              <w:sz w:val="16"/>
              <w:szCs w:val="16"/>
            </w:rPr>
            <w:t>Insert law firm</w:t>
          </w:r>
          <w:r w:rsidRPr="002E2848">
            <w:rPr>
              <w:b/>
              <w:sz w:val="16"/>
              <w:szCs w:val="16"/>
            </w:rPr>
            <w:t>&gt;</w:t>
          </w:r>
          <w:r w:rsidR="007F0916" w:rsidRPr="002E2848">
            <w:rPr>
              <w:b/>
              <w:sz w:val="16"/>
              <w:szCs w:val="16"/>
            </w:rPr>
            <w:t xml:space="preserve"> | </w:t>
          </w:r>
          <w:r w:rsidR="00CF07B8" w:rsidRPr="002E2848">
            <w:rPr>
              <w:b/>
              <w:sz w:val="16"/>
              <w:szCs w:val="16"/>
            </w:rPr>
            <w:t>Grievance POLICY</w:t>
          </w:r>
          <w:r w:rsidR="00E14B0E">
            <w:rPr>
              <w:b/>
              <w:sz w:val="16"/>
              <w:szCs w:val="16"/>
            </w:rPr>
            <w:t xml:space="preserve"> – Version 2.0 current as at 24 January 2023</w:t>
          </w:r>
        </w:p>
      </w:tc>
      <w:tc>
        <w:tcPr>
          <w:tcW w:w="1271" w:type="dxa"/>
          <w:shd w:val="clear" w:color="auto" w:fill="auto"/>
        </w:tcPr>
        <w:p w:rsidR="007F0916" w:rsidRPr="002E2848" w:rsidRDefault="007F0916" w:rsidP="00853392">
          <w:pPr>
            <w:pStyle w:val="Body"/>
            <w:ind w:left="0"/>
            <w:jc w:val="right"/>
            <w:rPr>
              <w:b/>
              <w:sz w:val="16"/>
              <w:szCs w:val="16"/>
            </w:rPr>
          </w:pPr>
          <w:r w:rsidRPr="002E2848">
            <w:rPr>
              <w:b/>
              <w:sz w:val="16"/>
              <w:szCs w:val="16"/>
            </w:rPr>
            <w:t xml:space="preserve">Page </w:t>
          </w:r>
          <w:r w:rsidRPr="002E2848">
            <w:rPr>
              <w:b/>
              <w:sz w:val="16"/>
              <w:szCs w:val="16"/>
            </w:rPr>
            <w:fldChar w:fldCharType="begin"/>
          </w:r>
          <w:r w:rsidRPr="002E2848">
            <w:rPr>
              <w:b/>
              <w:sz w:val="16"/>
              <w:szCs w:val="16"/>
            </w:rPr>
            <w:instrText xml:space="preserve"> PAGE  \* Arabic  \* MERGEFORMAT </w:instrText>
          </w:r>
          <w:r w:rsidRPr="002E2848">
            <w:rPr>
              <w:b/>
              <w:sz w:val="16"/>
              <w:szCs w:val="16"/>
            </w:rPr>
            <w:fldChar w:fldCharType="separate"/>
          </w:r>
          <w:r w:rsidR="00E14B0E">
            <w:rPr>
              <w:b/>
              <w:noProof/>
              <w:sz w:val="16"/>
              <w:szCs w:val="16"/>
            </w:rPr>
            <w:t>3</w:t>
          </w:r>
          <w:r w:rsidRPr="002E2848">
            <w:rPr>
              <w:b/>
              <w:sz w:val="16"/>
              <w:szCs w:val="16"/>
            </w:rPr>
            <w:fldChar w:fldCharType="end"/>
          </w:r>
          <w:r w:rsidRPr="002E2848">
            <w:rPr>
              <w:b/>
              <w:sz w:val="16"/>
              <w:szCs w:val="16"/>
            </w:rPr>
            <w:t xml:space="preserve"> of </w:t>
          </w:r>
          <w:r w:rsidRPr="002E2848">
            <w:rPr>
              <w:b/>
              <w:sz w:val="16"/>
              <w:szCs w:val="16"/>
            </w:rPr>
            <w:fldChar w:fldCharType="begin"/>
          </w:r>
          <w:r w:rsidRPr="002E2848">
            <w:rPr>
              <w:b/>
              <w:sz w:val="16"/>
              <w:szCs w:val="16"/>
            </w:rPr>
            <w:instrText xml:space="preserve"> NUMPAGES  \* Arabic  \* MERGEFORMAT </w:instrText>
          </w:r>
          <w:r w:rsidRPr="002E2848">
            <w:rPr>
              <w:b/>
              <w:sz w:val="16"/>
              <w:szCs w:val="16"/>
            </w:rPr>
            <w:fldChar w:fldCharType="separate"/>
          </w:r>
          <w:r w:rsidR="00E14B0E">
            <w:rPr>
              <w:b/>
              <w:noProof/>
              <w:sz w:val="16"/>
              <w:szCs w:val="16"/>
            </w:rPr>
            <w:t>7</w:t>
          </w:r>
          <w:r w:rsidRPr="002E2848">
            <w:rPr>
              <w:b/>
              <w:sz w:val="16"/>
              <w:szCs w:val="16"/>
            </w:rPr>
            <w:fldChar w:fldCharType="end"/>
          </w:r>
        </w:p>
      </w:tc>
    </w:tr>
  </w:tbl>
  <w:p w:rsidR="00A60448" w:rsidRPr="00CF07B8" w:rsidRDefault="00A60448" w:rsidP="002E2848">
    <w:pPr>
      <w:pStyle w:val="Body"/>
      <w:ind w:left="0"/>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41" w:rsidRPr="00783514" w:rsidRDefault="00F43241" w:rsidP="00F43241">
    <w:pPr>
      <w:pStyle w:val="Footer"/>
      <w:rPr>
        <w:b/>
        <w:sz w:val="16"/>
      </w:rPr>
    </w:pPr>
    <w:r w:rsidRPr="00783514">
      <w:rPr>
        <w:b/>
        <w:sz w:val="16"/>
      </w:rPr>
      <w:t>Disclaimer</w:t>
    </w:r>
    <w:r w:rsidR="00E14B0E">
      <w:rPr>
        <w:b/>
        <w:sz w:val="16"/>
      </w:rPr>
      <w:t xml:space="preserve"> - </w:t>
    </w:r>
    <w:r w:rsidR="00E14B0E" w:rsidRPr="00E14B0E">
      <w:rPr>
        <w:rFonts w:ascii="Times New Roman" w:hAnsi="Times New Roman"/>
        <w:sz w:val="16"/>
        <w:lang w:val="en-US"/>
      </w:rPr>
      <w:t>Version 2.0 current as at 24 January 2023</w:t>
    </w:r>
  </w:p>
  <w:p w:rsidR="00F43241" w:rsidRPr="00783514" w:rsidRDefault="00F43241" w:rsidP="00F43241">
    <w:pPr>
      <w:autoSpaceDE w:val="0"/>
      <w:autoSpaceDN w:val="0"/>
      <w:spacing w:before="100" w:after="100"/>
      <w:rPr>
        <w:rFonts w:ascii="Times New Roman" w:hAnsi="Times New Roman"/>
        <w:szCs w:val="24"/>
        <w:lang w:val="en-US"/>
      </w:rPr>
    </w:pPr>
    <w:r w:rsidRPr="00783514">
      <w:rPr>
        <w:rFonts w:ascii="Times New Roman" w:hAnsi="Times New Roman"/>
        <w:sz w:val="16"/>
        <w:lang w:val="en-US"/>
      </w:rPr>
      <w:t>This material is provided for general information and educative purposes which is current when it is first published. The content does not constitute legal advice or recommendations and should not be relied upon as such.</w:t>
    </w:r>
  </w:p>
  <w:p w:rsidR="00F43241" w:rsidRPr="00783514" w:rsidRDefault="00F43241" w:rsidP="00F43241">
    <w:pPr>
      <w:autoSpaceDE w:val="0"/>
      <w:autoSpaceDN w:val="0"/>
      <w:spacing w:before="100" w:after="100"/>
      <w:rPr>
        <w:rFonts w:ascii="Times New Roman" w:hAnsi="Times New Roman"/>
        <w:sz w:val="18"/>
        <w:szCs w:val="22"/>
        <w:lang w:val="en-US"/>
      </w:rPr>
    </w:pPr>
    <w:r w:rsidRPr="00783514">
      <w:rPr>
        <w:rFonts w:ascii="Times New Roman" w:hAnsi="Times New Roman"/>
        <w:sz w:val="16"/>
        <w:lang w:val="en-US"/>
      </w:rPr>
      <w:t>Appropriate legal advice should be obtained in actual situations.</w:t>
    </w:r>
  </w:p>
  <w:p w:rsidR="00F43241" w:rsidRPr="00783514" w:rsidRDefault="00F43241" w:rsidP="00F43241">
    <w:pPr>
      <w:autoSpaceDE w:val="0"/>
      <w:autoSpaceDN w:val="0"/>
      <w:spacing w:before="100" w:after="100"/>
      <w:rPr>
        <w:rFonts w:ascii="Times New Roman" w:hAnsi="Times New Roman"/>
        <w:sz w:val="16"/>
        <w:lang w:val="en-US"/>
      </w:rPr>
    </w:pPr>
    <w:r w:rsidRPr="00783514">
      <w:rPr>
        <w:rFonts w:ascii="Times New Roman" w:hAnsi="Times New Roman"/>
        <w:sz w:val="16"/>
        <w:lang w:val="en-US"/>
      </w:rPr>
      <w:t>While every care has been taken in the preparation of this material, the Queensland Law Society cannot accept responsibility for any errors, including those caused by negligence, in the material. The Queensland Law Society makes no statements, representations or warranties about the accuracy or completeness of the information and you should not rely on it.  You are advised to make your own independent inquiries regarding the accuracy of any information provided on this website.</w:t>
    </w:r>
  </w:p>
  <w:p w:rsidR="00F43241" w:rsidRPr="00783514" w:rsidRDefault="00F43241" w:rsidP="00F43241">
    <w:pPr>
      <w:autoSpaceDE w:val="0"/>
      <w:autoSpaceDN w:val="0"/>
      <w:spacing w:before="100" w:after="100"/>
      <w:rPr>
        <w:rFonts w:ascii="Times New Roman" w:hAnsi="Times New Roman"/>
        <w:sz w:val="16"/>
        <w:lang w:val="en-US"/>
      </w:rPr>
    </w:pPr>
    <w:r w:rsidRPr="00783514">
      <w:rPr>
        <w:rFonts w:ascii="Times New Roman" w:hAnsi="Times New Roman"/>
        <w:sz w:val="16"/>
        <w:lang w:val="en-US"/>
      </w:rPr>
      <w:t>The Queensland Law Society does not guarantee, and accepts no legal responsibility whatsoever arising from or in connection to the accuracy, reliability, currency, correctness or completeness of any material.</w:t>
    </w:r>
    <w:r w:rsidR="00E14B0E">
      <w:rPr>
        <w:rFonts w:ascii="Times New Roman" w:hAnsi="Times New Roman"/>
        <w:sz w:val="16"/>
        <w:lang w:val="en-US"/>
      </w:rPr>
      <w:t xml:space="preserve"> </w:t>
    </w:r>
  </w:p>
  <w:p w:rsidR="00F43241" w:rsidRDefault="00F4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A81" w:rsidRDefault="003A2A81" w:rsidP="000E3D3A">
      <w:pPr>
        <w:spacing w:after="0"/>
      </w:pPr>
      <w:r>
        <w:separator/>
      </w:r>
    </w:p>
  </w:footnote>
  <w:footnote w:type="continuationSeparator" w:id="0">
    <w:p w:rsidR="003A2A81" w:rsidRDefault="003A2A81" w:rsidP="000E3D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D4C" w:rsidRDefault="007F0916" w:rsidP="007F0916">
    <w:pPr>
      <w:pStyle w:val="Header"/>
      <w:tabs>
        <w:tab w:val="clear" w:pos="9026"/>
      </w:tabs>
      <w:jc w:val="right"/>
    </w:pPr>
    <w:r>
      <w:rPr>
        <w:noProof/>
      </w:rPr>
      <w:drawing>
        <wp:inline distT="0" distB="0" distL="0" distR="0" wp14:anchorId="528FB837" wp14:editId="6E9AEC12">
          <wp:extent cx="2083435" cy="1251002"/>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aes\AppData\Local\Microsoft\Windows\INetCache\Content.Word\QLS logo-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6092" cy="12646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9322ED8"/>
    <w:lvl w:ilvl="0">
      <w:start w:val="1"/>
      <w:numFmt w:val="decimal"/>
      <w:pStyle w:val="ListNumber"/>
      <w:lvlText w:val="%1."/>
      <w:lvlJc w:val="left"/>
      <w:pPr>
        <w:ind w:left="360" w:hanging="360"/>
      </w:pPr>
    </w:lvl>
  </w:abstractNum>
  <w:abstractNum w:abstractNumId="1" w15:restartNumberingAfterBreak="0">
    <w:nsid w:val="FFFFFF89"/>
    <w:multiLevelType w:val="singleLevel"/>
    <w:tmpl w:val="1424F85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66B4649"/>
    <w:multiLevelType w:val="multilevel"/>
    <w:tmpl w:val="C4326258"/>
    <w:lvl w:ilvl="0">
      <w:start w:val="1"/>
      <w:numFmt w:val="decimal"/>
      <w:suff w:val="space"/>
      <w:lvlText w:val="%1."/>
      <w:lvlJc w:val="left"/>
      <w:pPr>
        <w:ind w:left="567" w:hanging="567"/>
      </w:pPr>
      <w:rPr>
        <w:rFonts w:ascii="Arial" w:hAnsi="Arial" w:hint="default"/>
        <w:b/>
        <w:sz w:val="24"/>
      </w:rPr>
    </w:lvl>
    <w:lvl w:ilvl="1">
      <w:start w:val="1"/>
      <w:numFmt w:val="decimal"/>
      <w:pStyle w:val="Style1"/>
      <w:suff w:val="space"/>
      <w:lvlText w:val="%1.%2."/>
      <w:lvlJc w:val="left"/>
      <w:pPr>
        <w:ind w:left="567" w:hanging="567"/>
      </w:pPr>
      <w:rPr>
        <w:rFonts w:ascii="Arial" w:hAnsi="Arial" w:hint="default"/>
        <w:b/>
        <w:sz w:val="20"/>
      </w:rPr>
    </w:lvl>
    <w:lvl w:ilvl="2">
      <w:start w:val="1"/>
      <w:numFmt w:val="decimal"/>
      <w:suff w:val="space"/>
      <w:lvlText w:val="%1.%2.%3."/>
      <w:lvlJc w:val="left"/>
      <w:pPr>
        <w:ind w:left="1071" w:hanging="357"/>
      </w:pPr>
      <w:rPr>
        <w:rFonts w:hint="default"/>
      </w:rPr>
    </w:lvl>
    <w:lvl w:ilvl="3">
      <w:start w:val="1"/>
      <w:numFmt w:val="decimal"/>
      <w:suff w:val="space"/>
      <w:lvlText w:val="%1.%2.%3.%4."/>
      <w:lvlJc w:val="left"/>
      <w:pPr>
        <w:ind w:left="1428" w:hanging="357"/>
      </w:pPr>
      <w:rPr>
        <w:rFonts w:hint="default"/>
      </w:rPr>
    </w:lvl>
    <w:lvl w:ilvl="4">
      <w:start w:val="1"/>
      <w:numFmt w:val="decimal"/>
      <w:suff w:val="space"/>
      <w:lvlText w:val="%1.%2.%3.%4.%5."/>
      <w:lvlJc w:val="left"/>
      <w:pPr>
        <w:ind w:left="1785" w:hanging="357"/>
      </w:pPr>
      <w:rPr>
        <w:rFonts w:hint="default"/>
      </w:rPr>
    </w:lvl>
    <w:lvl w:ilvl="5">
      <w:start w:val="1"/>
      <w:numFmt w:val="decimal"/>
      <w:suff w:val="space"/>
      <w:lvlText w:val="%1.%2.%3.%4.%5.%6."/>
      <w:lvlJc w:val="left"/>
      <w:pPr>
        <w:ind w:left="2142" w:hanging="357"/>
      </w:pPr>
      <w:rPr>
        <w:rFonts w:hint="default"/>
      </w:rPr>
    </w:lvl>
    <w:lvl w:ilvl="6">
      <w:start w:val="1"/>
      <w:numFmt w:val="decimal"/>
      <w:suff w:val="space"/>
      <w:lvlText w:val="%1.%2.%3.%4.%5.%6.%7."/>
      <w:lvlJc w:val="left"/>
      <w:pPr>
        <w:ind w:left="2499" w:hanging="357"/>
      </w:pPr>
      <w:rPr>
        <w:rFonts w:hint="default"/>
      </w:rPr>
    </w:lvl>
    <w:lvl w:ilvl="7">
      <w:start w:val="1"/>
      <w:numFmt w:val="decimal"/>
      <w:suff w:val="space"/>
      <w:lvlText w:val="%1.%2.%3.%4.%5.%6.%7.%8."/>
      <w:lvlJc w:val="left"/>
      <w:pPr>
        <w:ind w:left="2856" w:hanging="357"/>
      </w:pPr>
      <w:rPr>
        <w:rFonts w:hint="default"/>
      </w:rPr>
    </w:lvl>
    <w:lvl w:ilvl="8">
      <w:start w:val="1"/>
      <w:numFmt w:val="decimal"/>
      <w:suff w:val="space"/>
      <w:lvlText w:val="%1.%2.%3.%4.%5.%6.%7.%8.%9."/>
      <w:lvlJc w:val="left"/>
      <w:pPr>
        <w:ind w:left="3213" w:hanging="357"/>
      </w:pPr>
      <w:rPr>
        <w:rFonts w:hint="default"/>
      </w:rPr>
    </w:lvl>
  </w:abstractNum>
  <w:abstractNum w:abstractNumId="3" w15:restartNumberingAfterBreak="0">
    <w:nsid w:val="5B0F0BF7"/>
    <w:multiLevelType w:val="multilevel"/>
    <w:tmpl w:val="874CFDDA"/>
    <w:styleLink w:val="QLSMultilevelList"/>
    <w:lvl w:ilvl="0">
      <w:start w:val="1"/>
      <w:numFmt w:val="decimal"/>
      <w:pStyle w:val="NumberedHeading1"/>
      <w:lvlText w:val="%1."/>
      <w:lvlJc w:val="left"/>
      <w:pPr>
        <w:tabs>
          <w:tab w:val="num" w:pos="680"/>
        </w:tabs>
        <w:ind w:left="680" w:hanging="680"/>
      </w:pPr>
      <w:rPr>
        <w:rFonts w:ascii="Arial" w:hAnsi="Arial" w:hint="default"/>
        <w:b/>
        <w:sz w:val="32"/>
      </w:rPr>
    </w:lvl>
    <w:lvl w:ilvl="1">
      <w:start w:val="1"/>
      <w:numFmt w:val="decimal"/>
      <w:pStyle w:val="NumberedHeading2"/>
      <w:lvlText w:val="%1.%2."/>
      <w:lvlJc w:val="left"/>
      <w:pPr>
        <w:tabs>
          <w:tab w:val="num" w:pos="1361"/>
        </w:tabs>
        <w:ind w:left="1361" w:hanging="681"/>
      </w:pPr>
      <w:rPr>
        <w:rFonts w:ascii="Arial" w:hAnsi="Arial" w:hint="default"/>
        <w:b/>
        <w:sz w:val="24"/>
      </w:rPr>
    </w:lvl>
    <w:lvl w:ilvl="2">
      <w:start w:val="1"/>
      <w:numFmt w:val="decimal"/>
      <w:pStyle w:val="NumberedHeading3"/>
      <w:lvlText w:val="%1.%2.%3."/>
      <w:lvlJc w:val="left"/>
      <w:pPr>
        <w:tabs>
          <w:tab w:val="num" w:pos="1814"/>
        </w:tabs>
        <w:ind w:left="1814" w:hanging="453"/>
      </w:pPr>
      <w:rPr>
        <w:rFonts w:ascii="Arial" w:hAnsi="Arial" w:hint="default"/>
        <w:i/>
        <w:sz w:val="20"/>
      </w:rPr>
    </w:lvl>
    <w:lvl w:ilvl="3">
      <w:start w:val="1"/>
      <w:numFmt w:val="decimal"/>
      <w:suff w:val="space"/>
      <w:lvlText w:val="%1.%2.%3.%4."/>
      <w:lvlJc w:val="left"/>
      <w:pPr>
        <w:ind w:left="1428" w:hanging="357"/>
      </w:pPr>
      <w:rPr>
        <w:rFonts w:hint="default"/>
      </w:rPr>
    </w:lvl>
    <w:lvl w:ilvl="4">
      <w:start w:val="1"/>
      <w:numFmt w:val="decimal"/>
      <w:suff w:val="space"/>
      <w:lvlText w:val="%1.%2.%3.%4.%5."/>
      <w:lvlJc w:val="left"/>
      <w:pPr>
        <w:ind w:left="1785" w:hanging="357"/>
      </w:pPr>
      <w:rPr>
        <w:rFonts w:hint="default"/>
      </w:rPr>
    </w:lvl>
    <w:lvl w:ilvl="5">
      <w:start w:val="1"/>
      <w:numFmt w:val="decimal"/>
      <w:suff w:val="space"/>
      <w:lvlText w:val="%1.%2.%3.%4.%5.%6."/>
      <w:lvlJc w:val="left"/>
      <w:pPr>
        <w:ind w:left="2142" w:hanging="357"/>
      </w:pPr>
      <w:rPr>
        <w:rFonts w:hint="default"/>
      </w:rPr>
    </w:lvl>
    <w:lvl w:ilvl="6">
      <w:start w:val="1"/>
      <w:numFmt w:val="decimal"/>
      <w:suff w:val="space"/>
      <w:lvlText w:val="%1.%2.%3.%4.%5.%6.%7."/>
      <w:lvlJc w:val="left"/>
      <w:pPr>
        <w:ind w:left="2499" w:hanging="357"/>
      </w:pPr>
      <w:rPr>
        <w:rFonts w:hint="default"/>
      </w:rPr>
    </w:lvl>
    <w:lvl w:ilvl="7">
      <w:start w:val="1"/>
      <w:numFmt w:val="decimal"/>
      <w:suff w:val="space"/>
      <w:lvlText w:val="%1.%2.%3.%4.%5.%6.%7.%8."/>
      <w:lvlJc w:val="left"/>
      <w:pPr>
        <w:ind w:left="2856" w:hanging="357"/>
      </w:pPr>
      <w:rPr>
        <w:rFonts w:hint="default"/>
      </w:rPr>
    </w:lvl>
    <w:lvl w:ilvl="8">
      <w:start w:val="1"/>
      <w:numFmt w:val="decimal"/>
      <w:suff w:val="space"/>
      <w:lvlText w:val="%1.%2.%3.%4.%5.%6.%7.%8.%9."/>
      <w:lvlJc w:val="left"/>
      <w:pPr>
        <w:ind w:left="3213" w:hanging="357"/>
      </w:pPr>
      <w:rPr>
        <w:rFonts w:hint="default"/>
      </w:rPr>
    </w:lvl>
  </w:abstractNum>
  <w:num w:numId="1">
    <w:abstractNumId w:val="1"/>
  </w:num>
  <w:num w:numId="2">
    <w:abstractNumId w:val="0"/>
  </w:num>
  <w:num w:numId="3">
    <w:abstractNumId w:val="3"/>
    <w:lvlOverride w:ilvl="0">
      <w:lvl w:ilvl="0">
        <w:start w:val="1"/>
        <w:numFmt w:val="decimal"/>
        <w:pStyle w:val="NumberedHeading1"/>
        <w:lvlText w:val="%1."/>
        <w:lvlJc w:val="left"/>
        <w:pPr>
          <w:tabs>
            <w:tab w:val="num" w:pos="680"/>
          </w:tabs>
          <w:ind w:left="680" w:hanging="680"/>
        </w:pPr>
        <w:rPr>
          <w:rFonts w:ascii="Arial" w:hAnsi="Arial" w:hint="default"/>
          <w:b/>
          <w:sz w:val="24"/>
          <w:szCs w:val="24"/>
        </w:rPr>
      </w:lvl>
    </w:lvlOverride>
    <w:lvlOverride w:ilvl="1">
      <w:lvl w:ilvl="1">
        <w:start w:val="1"/>
        <w:numFmt w:val="decimal"/>
        <w:pStyle w:val="NumberedHeading2"/>
        <w:lvlText w:val="%1.%2."/>
        <w:lvlJc w:val="left"/>
        <w:pPr>
          <w:tabs>
            <w:tab w:val="num" w:pos="1391"/>
          </w:tabs>
          <w:ind w:left="1391" w:hanging="681"/>
        </w:pPr>
        <w:rPr>
          <w:rFonts w:ascii="Arial" w:hAnsi="Arial" w:hint="default"/>
          <w:b/>
          <w:i w:val="0"/>
          <w:sz w:val="20"/>
          <w:szCs w:val="20"/>
        </w:rPr>
      </w:lvl>
    </w:lvlOverride>
    <w:lvlOverride w:ilvl="2">
      <w:lvl w:ilvl="2">
        <w:start w:val="1"/>
        <w:numFmt w:val="decimal"/>
        <w:pStyle w:val="NumberedHeading3"/>
        <w:lvlText w:val="%1.%2.%3."/>
        <w:lvlJc w:val="left"/>
        <w:pPr>
          <w:tabs>
            <w:tab w:val="num" w:pos="1814"/>
          </w:tabs>
          <w:ind w:left="1814" w:hanging="453"/>
        </w:pPr>
        <w:rPr>
          <w:rFonts w:ascii="Arial" w:hAnsi="Arial" w:hint="default"/>
          <w:i/>
          <w:sz w:val="20"/>
        </w:rPr>
      </w:lvl>
    </w:lvlOverride>
    <w:lvlOverride w:ilvl="3">
      <w:lvl w:ilvl="3">
        <w:start w:val="1"/>
        <w:numFmt w:val="decimal"/>
        <w:suff w:val="space"/>
        <w:lvlText w:val="%1.%2.%3.%4."/>
        <w:lvlJc w:val="left"/>
        <w:pPr>
          <w:ind w:left="1428" w:hanging="357"/>
        </w:pPr>
        <w:rPr>
          <w:rFonts w:hint="default"/>
        </w:rPr>
      </w:lvl>
    </w:lvlOverride>
    <w:lvlOverride w:ilvl="4">
      <w:lvl w:ilvl="4">
        <w:start w:val="1"/>
        <w:numFmt w:val="decimal"/>
        <w:suff w:val="space"/>
        <w:lvlText w:val="%1.%2.%3.%4.%5."/>
        <w:lvlJc w:val="left"/>
        <w:pPr>
          <w:ind w:left="1785" w:hanging="357"/>
        </w:pPr>
        <w:rPr>
          <w:rFonts w:hint="default"/>
        </w:rPr>
      </w:lvl>
    </w:lvlOverride>
    <w:lvlOverride w:ilvl="5">
      <w:lvl w:ilvl="5">
        <w:start w:val="1"/>
        <w:numFmt w:val="decimal"/>
        <w:suff w:val="space"/>
        <w:lvlText w:val="%1.%2.%3.%4.%5.%6."/>
        <w:lvlJc w:val="left"/>
        <w:pPr>
          <w:ind w:left="2142" w:hanging="357"/>
        </w:pPr>
        <w:rPr>
          <w:rFonts w:hint="default"/>
        </w:rPr>
      </w:lvl>
    </w:lvlOverride>
    <w:lvlOverride w:ilvl="6">
      <w:lvl w:ilvl="6">
        <w:start w:val="1"/>
        <w:numFmt w:val="decimal"/>
        <w:suff w:val="space"/>
        <w:lvlText w:val="%1.%2.%3.%4.%5.%6.%7."/>
        <w:lvlJc w:val="left"/>
        <w:pPr>
          <w:ind w:left="2499" w:hanging="357"/>
        </w:pPr>
        <w:rPr>
          <w:rFonts w:hint="default"/>
        </w:rPr>
      </w:lvl>
    </w:lvlOverride>
    <w:lvlOverride w:ilvl="7">
      <w:lvl w:ilvl="7">
        <w:start w:val="1"/>
        <w:numFmt w:val="decimal"/>
        <w:suff w:val="space"/>
        <w:lvlText w:val="%1.%2.%3.%4.%5.%6.%7.%8."/>
        <w:lvlJc w:val="left"/>
        <w:pPr>
          <w:ind w:left="2856" w:hanging="357"/>
        </w:pPr>
        <w:rPr>
          <w:rFonts w:hint="default"/>
        </w:rPr>
      </w:lvl>
    </w:lvlOverride>
    <w:lvlOverride w:ilvl="8">
      <w:lvl w:ilvl="8">
        <w:start w:val="1"/>
        <w:numFmt w:val="decimal"/>
        <w:suff w:val="space"/>
        <w:lvlText w:val="%1.%2.%3.%4.%5.%6.%7.%8.%9."/>
        <w:lvlJc w:val="left"/>
        <w:pPr>
          <w:ind w:left="3213" w:hanging="357"/>
        </w:pPr>
        <w:rPr>
          <w:rFonts w:hint="default"/>
        </w:rPr>
      </w:lvl>
    </w:lvlOverride>
  </w:num>
  <w:num w:numId="4">
    <w:abstractNumId w:val="2"/>
  </w:num>
  <w:num w:numId="5">
    <w:abstractNumId w:val="3"/>
    <w:lvlOverride w:ilvl="0">
      <w:startOverride w:val="1"/>
      <w:lvl w:ilvl="0">
        <w:start w:val="1"/>
        <w:numFmt w:val="decimal"/>
        <w:pStyle w:val="NumberedHeading1"/>
        <w:lvlText w:val="%1."/>
        <w:lvlJc w:val="left"/>
        <w:pPr>
          <w:tabs>
            <w:tab w:val="num" w:pos="680"/>
          </w:tabs>
          <w:ind w:left="680" w:hanging="680"/>
        </w:pPr>
        <w:rPr>
          <w:rFonts w:ascii="Arial" w:hAnsi="Arial" w:hint="default"/>
          <w:b/>
          <w:sz w:val="24"/>
          <w:szCs w:val="24"/>
        </w:rPr>
      </w:lvl>
    </w:lvlOverride>
    <w:lvlOverride w:ilvl="1">
      <w:startOverride w:val="1"/>
      <w:lvl w:ilvl="1">
        <w:start w:val="1"/>
        <w:numFmt w:val="decimal"/>
        <w:pStyle w:val="NumberedHeading2"/>
        <w:lvlText w:val="%1.%2."/>
        <w:lvlJc w:val="left"/>
        <w:pPr>
          <w:tabs>
            <w:tab w:val="num" w:pos="1391"/>
          </w:tabs>
          <w:ind w:left="1391" w:hanging="681"/>
        </w:pPr>
        <w:rPr>
          <w:rFonts w:ascii="Arial" w:hAnsi="Arial" w:hint="default"/>
          <w:b/>
          <w:i w:val="0"/>
          <w:sz w:val="20"/>
          <w:szCs w:val="20"/>
        </w:rPr>
      </w:lvl>
    </w:lvlOverride>
    <w:lvlOverride w:ilvl="2">
      <w:startOverride w:val="1"/>
      <w:lvl w:ilvl="2">
        <w:start w:val="1"/>
        <w:numFmt w:val="decimal"/>
        <w:pStyle w:val="NumberedHeading3"/>
        <w:lvlText w:val="%1.%2.%3."/>
        <w:lvlJc w:val="left"/>
        <w:pPr>
          <w:tabs>
            <w:tab w:val="num" w:pos="1814"/>
          </w:tabs>
          <w:ind w:left="1814" w:hanging="453"/>
        </w:pPr>
        <w:rPr>
          <w:rFonts w:ascii="Arial" w:hAnsi="Arial" w:hint="default"/>
          <w:i/>
          <w:sz w:val="20"/>
        </w:rPr>
      </w:lvl>
    </w:lvlOverride>
    <w:lvlOverride w:ilvl="3">
      <w:startOverride w:val="1"/>
      <w:lvl w:ilvl="3">
        <w:start w:val="1"/>
        <w:numFmt w:val="decimal"/>
        <w:suff w:val="space"/>
        <w:lvlText w:val="%1.%2.%3.%4."/>
        <w:lvlJc w:val="left"/>
        <w:pPr>
          <w:ind w:left="1428" w:hanging="357"/>
        </w:pPr>
        <w:rPr>
          <w:rFonts w:hint="default"/>
        </w:rPr>
      </w:lvl>
    </w:lvlOverride>
    <w:lvlOverride w:ilvl="4">
      <w:startOverride w:val="1"/>
      <w:lvl w:ilvl="4">
        <w:start w:val="1"/>
        <w:numFmt w:val="decimal"/>
        <w:suff w:val="space"/>
        <w:lvlText w:val="%1.%2.%3.%4.%5."/>
        <w:lvlJc w:val="left"/>
        <w:pPr>
          <w:ind w:left="1785" w:hanging="357"/>
        </w:pPr>
        <w:rPr>
          <w:rFonts w:hint="default"/>
        </w:rPr>
      </w:lvl>
    </w:lvlOverride>
    <w:lvlOverride w:ilvl="5">
      <w:startOverride w:val="1"/>
      <w:lvl w:ilvl="5">
        <w:start w:val="1"/>
        <w:numFmt w:val="decimal"/>
        <w:suff w:val="space"/>
        <w:lvlText w:val="%1.%2.%3.%4.%5.%6."/>
        <w:lvlJc w:val="left"/>
        <w:pPr>
          <w:ind w:left="2142" w:hanging="357"/>
        </w:pPr>
        <w:rPr>
          <w:rFonts w:hint="default"/>
        </w:rPr>
      </w:lvl>
    </w:lvlOverride>
    <w:lvlOverride w:ilvl="6">
      <w:startOverride w:val="1"/>
      <w:lvl w:ilvl="6">
        <w:start w:val="1"/>
        <w:numFmt w:val="decimal"/>
        <w:suff w:val="space"/>
        <w:lvlText w:val="%1.%2.%3.%4.%5.%6.%7."/>
        <w:lvlJc w:val="left"/>
        <w:pPr>
          <w:ind w:left="2499" w:hanging="357"/>
        </w:pPr>
        <w:rPr>
          <w:rFonts w:hint="default"/>
        </w:rPr>
      </w:lvl>
    </w:lvlOverride>
    <w:lvlOverride w:ilvl="7">
      <w:startOverride w:val="1"/>
      <w:lvl w:ilvl="7">
        <w:start w:val="1"/>
        <w:numFmt w:val="decimal"/>
        <w:suff w:val="space"/>
        <w:lvlText w:val="%1.%2.%3.%4.%5.%6.%7.%8."/>
        <w:lvlJc w:val="left"/>
        <w:pPr>
          <w:ind w:left="2856" w:hanging="357"/>
        </w:pPr>
        <w:rPr>
          <w:rFonts w:hint="default"/>
        </w:rPr>
      </w:lvl>
    </w:lvlOverride>
    <w:lvlOverride w:ilvl="8">
      <w:startOverride w:val="1"/>
      <w:lvl w:ilvl="8">
        <w:start w:val="1"/>
        <w:numFmt w:val="decimal"/>
        <w:suff w:val="space"/>
        <w:lvlText w:val="%1.%2.%3.%4.%5.%6.%7.%8.%9."/>
        <w:lvlJc w:val="left"/>
        <w:pPr>
          <w:ind w:left="3213" w:hanging="357"/>
        </w:pPr>
        <w:rPr>
          <w:rFonts w:hint="default"/>
        </w:rPr>
      </w:lvl>
    </w:lvlOverride>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81"/>
    <w:rsid w:val="000301CA"/>
    <w:rsid w:val="000517B0"/>
    <w:rsid w:val="00065D91"/>
    <w:rsid w:val="00066129"/>
    <w:rsid w:val="00075AB7"/>
    <w:rsid w:val="00076423"/>
    <w:rsid w:val="000C1F9C"/>
    <w:rsid w:val="000E3D3A"/>
    <w:rsid w:val="000E440B"/>
    <w:rsid w:val="000F64EC"/>
    <w:rsid w:val="00100402"/>
    <w:rsid w:val="00105BEA"/>
    <w:rsid w:val="001153B8"/>
    <w:rsid w:val="00142A93"/>
    <w:rsid w:val="0016269A"/>
    <w:rsid w:val="001654B3"/>
    <w:rsid w:val="00173896"/>
    <w:rsid w:val="0017504F"/>
    <w:rsid w:val="00190132"/>
    <w:rsid w:val="001A0F75"/>
    <w:rsid w:val="001B2095"/>
    <w:rsid w:val="001C592F"/>
    <w:rsid w:val="001C61D0"/>
    <w:rsid w:val="001E1660"/>
    <w:rsid w:val="00215663"/>
    <w:rsid w:val="0023686D"/>
    <w:rsid w:val="00252B7D"/>
    <w:rsid w:val="00253278"/>
    <w:rsid w:val="00256E84"/>
    <w:rsid w:val="00274B88"/>
    <w:rsid w:val="00290514"/>
    <w:rsid w:val="0029293A"/>
    <w:rsid w:val="002C776D"/>
    <w:rsid w:val="002E16C1"/>
    <w:rsid w:val="002E2848"/>
    <w:rsid w:val="002E4E83"/>
    <w:rsid w:val="002F1512"/>
    <w:rsid w:val="0031492F"/>
    <w:rsid w:val="003247D7"/>
    <w:rsid w:val="00326E5E"/>
    <w:rsid w:val="00331CD7"/>
    <w:rsid w:val="0036175C"/>
    <w:rsid w:val="00373651"/>
    <w:rsid w:val="003A2A81"/>
    <w:rsid w:val="003A5966"/>
    <w:rsid w:val="003D1783"/>
    <w:rsid w:val="003D25CB"/>
    <w:rsid w:val="003E62A5"/>
    <w:rsid w:val="003F28F8"/>
    <w:rsid w:val="00423B70"/>
    <w:rsid w:val="004321B8"/>
    <w:rsid w:val="00434C57"/>
    <w:rsid w:val="0044237A"/>
    <w:rsid w:val="004564A4"/>
    <w:rsid w:val="00460850"/>
    <w:rsid w:val="0046111D"/>
    <w:rsid w:val="00464EF6"/>
    <w:rsid w:val="004A03D9"/>
    <w:rsid w:val="004A1EF8"/>
    <w:rsid w:val="004B3F57"/>
    <w:rsid w:val="004C0900"/>
    <w:rsid w:val="004E60B1"/>
    <w:rsid w:val="004F3265"/>
    <w:rsid w:val="004F4229"/>
    <w:rsid w:val="004F4618"/>
    <w:rsid w:val="004F5021"/>
    <w:rsid w:val="004F697B"/>
    <w:rsid w:val="00502B87"/>
    <w:rsid w:val="00506767"/>
    <w:rsid w:val="0051381F"/>
    <w:rsid w:val="005226C0"/>
    <w:rsid w:val="00540151"/>
    <w:rsid w:val="00540EB7"/>
    <w:rsid w:val="00541342"/>
    <w:rsid w:val="00545E07"/>
    <w:rsid w:val="00546977"/>
    <w:rsid w:val="00551B81"/>
    <w:rsid w:val="0056434F"/>
    <w:rsid w:val="005737DC"/>
    <w:rsid w:val="005758D9"/>
    <w:rsid w:val="005A4205"/>
    <w:rsid w:val="005A4237"/>
    <w:rsid w:val="005C23CC"/>
    <w:rsid w:val="005C2F81"/>
    <w:rsid w:val="005D0DE0"/>
    <w:rsid w:val="005E3F2F"/>
    <w:rsid w:val="005E6F62"/>
    <w:rsid w:val="005F4E90"/>
    <w:rsid w:val="00614439"/>
    <w:rsid w:val="00625013"/>
    <w:rsid w:val="00640A0E"/>
    <w:rsid w:val="00640AC5"/>
    <w:rsid w:val="00690EE1"/>
    <w:rsid w:val="00696EFC"/>
    <w:rsid w:val="00697F73"/>
    <w:rsid w:val="006D4D88"/>
    <w:rsid w:val="006E259D"/>
    <w:rsid w:val="006E7BB9"/>
    <w:rsid w:val="00720191"/>
    <w:rsid w:val="007328DD"/>
    <w:rsid w:val="0073534C"/>
    <w:rsid w:val="00783514"/>
    <w:rsid w:val="00783555"/>
    <w:rsid w:val="00784CE5"/>
    <w:rsid w:val="007A6040"/>
    <w:rsid w:val="007C4937"/>
    <w:rsid w:val="007D33BC"/>
    <w:rsid w:val="007D3718"/>
    <w:rsid w:val="007D635B"/>
    <w:rsid w:val="007F0916"/>
    <w:rsid w:val="007F1330"/>
    <w:rsid w:val="007F2C92"/>
    <w:rsid w:val="007F4586"/>
    <w:rsid w:val="00805FBD"/>
    <w:rsid w:val="00807E0C"/>
    <w:rsid w:val="00820E7C"/>
    <w:rsid w:val="00821F7E"/>
    <w:rsid w:val="00825FB6"/>
    <w:rsid w:val="00831D33"/>
    <w:rsid w:val="008460DE"/>
    <w:rsid w:val="0085258D"/>
    <w:rsid w:val="00853392"/>
    <w:rsid w:val="008746E5"/>
    <w:rsid w:val="00876BB1"/>
    <w:rsid w:val="008925E7"/>
    <w:rsid w:val="00892DC1"/>
    <w:rsid w:val="008B069B"/>
    <w:rsid w:val="008B2403"/>
    <w:rsid w:val="008C4492"/>
    <w:rsid w:val="008D7E81"/>
    <w:rsid w:val="008D7E9A"/>
    <w:rsid w:val="009001FD"/>
    <w:rsid w:val="00907C47"/>
    <w:rsid w:val="0091280C"/>
    <w:rsid w:val="00920E2B"/>
    <w:rsid w:val="00943F92"/>
    <w:rsid w:val="00966DB6"/>
    <w:rsid w:val="00970D66"/>
    <w:rsid w:val="009756F7"/>
    <w:rsid w:val="00995791"/>
    <w:rsid w:val="009D0773"/>
    <w:rsid w:val="009D118A"/>
    <w:rsid w:val="009D2915"/>
    <w:rsid w:val="009D7684"/>
    <w:rsid w:val="00A024A7"/>
    <w:rsid w:val="00A05A01"/>
    <w:rsid w:val="00A14D33"/>
    <w:rsid w:val="00A2160E"/>
    <w:rsid w:val="00A348B9"/>
    <w:rsid w:val="00A60448"/>
    <w:rsid w:val="00A73DDA"/>
    <w:rsid w:val="00A82E1D"/>
    <w:rsid w:val="00A862A1"/>
    <w:rsid w:val="00A90A27"/>
    <w:rsid w:val="00A9160C"/>
    <w:rsid w:val="00AA3021"/>
    <w:rsid w:val="00AB6D4C"/>
    <w:rsid w:val="00AC6A0B"/>
    <w:rsid w:val="00AE19FC"/>
    <w:rsid w:val="00B01D81"/>
    <w:rsid w:val="00B436E7"/>
    <w:rsid w:val="00B64820"/>
    <w:rsid w:val="00B766CE"/>
    <w:rsid w:val="00BB2C4B"/>
    <w:rsid w:val="00BC1F3E"/>
    <w:rsid w:val="00BC521E"/>
    <w:rsid w:val="00BD6C35"/>
    <w:rsid w:val="00BE2E43"/>
    <w:rsid w:val="00BF031D"/>
    <w:rsid w:val="00BF63B4"/>
    <w:rsid w:val="00BF7AEE"/>
    <w:rsid w:val="00C15BED"/>
    <w:rsid w:val="00C23507"/>
    <w:rsid w:val="00C4601E"/>
    <w:rsid w:val="00C467B2"/>
    <w:rsid w:val="00C67598"/>
    <w:rsid w:val="00C67A9F"/>
    <w:rsid w:val="00CA51F7"/>
    <w:rsid w:val="00CA7FF5"/>
    <w:rsid w:val="00CB6A40"/>
    <w:rsid w:val="00CB7B58"/>
    <w:rsid w:val="00CC6CF9"/>
    <w:rsid w:val="00CD7E43"/>
    <w:rsid w:val="00CE0F3C"/>
    <w:rsid w:val="00CF07B8"/>
    <w:rsid w:val="00D0550E"/>
    <w:rsid w:val="00D12D2A"/>
    <w:rsid w:val="00D1557A"/>
    <w:rsid w:val="00D22E19"/>
    <w:rsid w:val="00D479CD"/>
    <w:rsid w:val="00D53F13"/>
    <w:rsid w:val="00D55B40"/>
    <w:rsid w:val="00D62262"/>
    <w:rsid w:val="00D64D9C"/>
    <w:rsid w:val="00D72FA7"/>
    <w:rsid w:val="00D745AF"/>
    <w:rsid w:val="00D85774"/>
    <w:rsid w:val="00D91A8B"/>
    <w:rsid w:val="00DA7864"/>
    <w:rsid w:val="00DB41BF"/>
    <w:rsid w:val="00DC0C76"/>
    <w:rsid w:val="00DD0701"/>
    <w:rsid w:val="00DE135A"/>
    <w:rsid w:val="00E0481E"/>
    <w:rsid w:val="00E116BD"/>
    <w:rsid w:val="00E11A96"/>
    <w:rsid w:val="00E14B0E"/>
    <w:rsid w:val="00E261AB"/>
    <w:rsid w:val="00E73448"/>
    <w:rsid w:val="00E7448F"/>
    <w:rsid w:val="00E7455A"/>
    <w:rsid w:val="00E76AE5"/>
    <w:rsid w:val="00E86B40"/>
    <w:rsid w:val="00EB4382"/>
    <w:rsid w:val="00EC494D"/>
    <w:rsid w:val="00EC5EC2"/>
    <w:rsid w:val="00EE3842"/>
    <w:rsid w:val="00F04721"/>
    <w:rsid w:val="00F05F91"/>
    <w:rsid w:val="00F15567"/>
    <w:rsid w:val="00F412C6"/>
    <w:rsid w:val="00F43241"/>
    <w:rsid w:val="00F75F2B"/>
    <w:rsid w:val="00F83653"/>
    <w:rsid w:val="00FA7D33"/>
    <w:rsid w:val="00FC39A5"/>
    <w:rsid w:val="00FD36F6"/>
    <w:rsid w:val="00FE2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05BDB9"/>
  <w15:chartTrackingRefBased/>
  <w15:docId w15:val="{631738FC-8D87-4A9A-A10F-C89EB2E0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2" w:unhideWhenUsed="1" w:qFormat="1"/>
    <w:lsdException w:name="heading 3"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uiPriority="19" w:qFormat="1"/>
    <w:lsdException w:name="List Number" w:uiPriority="20" w:qFormat="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5" w:qFormat="1"/>
    <w:lsdException w:name="Emphasis" w:uiPriority="4"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lsdException w:name="Intense Emphasis" w:semiHidden="1" w:uiPriority="22"/>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0A0E"/>
    <w:pPr>
      <w:spacing w:after="120"/>
    </w:pPr>
    <w:rPr>
      <w:lang w:val="en-AU" w:eastAsia="en-AU"/>
    </w:rPr>
  </w:style>
  <w:style w:type="paragraph" w:styleId="Heading1">
    <w:name w:val="heading 1"/>
    <w:next w:val="Body"/>
    <w:link w:val="Heading1Char"/>
    <w:uiPriority w:val="1"/>
    <w:qFormat/>
    <w:rsid w:val="00831D33"/>
    <w:pPr>
      <w:keepNext/>
      <w:spacing w:before="240" w:after="60"/>
      <w:outlineLvl w:val="0"/>
    </w:pPr>
    <w:rPr>
      <w:b/>
      <w:bCs/>
      <w:kern w:val="32"/>
      <w:sz w:val="24"/>
      <w:szCs w:val="32"/>
      <w:lang w:val="en-AU" w:eastAsia="en-AU"/>
    </w:rPr>
  </w:style>
  <w:style w:type="paragraph" w:styleId="Heading2">
    <w:name w:val="heading 2"/>
    <w:next w:val="Body"/>
    <w:link w:val="Heading2Char"/>
    <w:uiPriority w:val="2"/>
    <w:qFormat/>
    <w:rsid w:val="00831D33"/>
    <w:pPr>
      <w:keepNext/>
      <w:spacing w:before="240"/>
      <w:outlineLvl w:val="1"/>
    </w:pPr>
    <w:rPr>
      <w:b/>
      <w:bCs/>
      <w:iCs/>
      <w:szCs w:val="28"/>
      <w:lang w:val="en-AU" w:eastAsia="en-AU"/>
    </w:rPr>
  </w:style>
  <w:style w:type="paragraph" w:styleId="Heading3">
    <w:name w:val="heading 3"/>
    <w:next w:val="Body"/>
    <w:link w:val="Heading3Char"/>
    <w:uiPriority w:val="3"/>
    <w:qFormat/>
    <w:rsid w:val="00831D33"/>
    <w:pPr>
      <w:keepNext/>
      <w:spacing w:before="240" w:after="60"/>
      <w:outlineLvl w:val="2"/>
    </w:pPr>
    <w:rPr>
      <w:b/>
      <w:bCs/>
      <w:i/>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LSTable">
    <w:name w:val="QLS Table"/>
    <w:basedOn w:val="TableNormal"/>
    <w:uiPriority w:val="99"/>
    <w:rsid w:val="00640A0E"/>
    <w:rPr>
      <w:sz w:val="18"/>
    </w:rPr>
    <w:tblPr>
      <w:tblStyleRowBandSize w:val="1"/>
      <w:tblInd w:w="113" w:type="dxa"/>
      <w:tblBorders>
        <w:bottom w:val="single" w:sz="4" w:space="0" w:color="BFBFBF"/>
        <w:insideH w:val="single" w:sz="4" w:space="0" w:color="BFBFBF"/>
        <w:insideV w:val="single" w:sz="4" w:space="0" w:color="BFBFBF"/>
      </w:tblBorders>
      <w:tblCellMar>
        <w:top w:w="113" w:type="dxa"/>
        <w:left w:w="113" w:type="dxa"/>
        <w:right w:w="113" w:type="dxa"/>
      </w:tblCellMar>
    </w:tblPr>
    <w:tcPr>
      <w:noWrap/>
    </w:tcPr>
    <w:tblStylePr w:type="firstRow">
      <w:rPr>
        <w:rFonts w:ascii="Arial" w:hAnsi="Arial"/>
        <w:b/>
        <w:sz w:val="18"/>
      </w:rPr>
      <w:tblPr/>
      <w:tcPr>
        <w:shd w:val="clear" w:color="auto" w:fill="D9D9D9"/>
      </w:tcPr>
    </w:tblStylePr>
    <w:tblStylePr w:type="band2Horz">
      <w:tblPr/>
      <w:tcPr>
        <w:shd w:val="clear" w:color="auto" w:fill="F2F2F2"/>
      </w:tcPr>
    </w:tblStylePr>
  </w:style>
  <w:style w:type="character" w:customStyle="1" w:styleId="Heading1Char">
    <w:name w:val="Heading 1 Char"/>
    <w:link w:val="Heading1"/>
    <w:uiPriority w:val="1"/>
    <w:rsid w:val="00831D33"/>
    <w:rPr>
      <w:b/>
      <w:bCs/>
      <w:kern w:val="32"/>
      <w:sz w:val="24"/>
      <w:szCs w:val="32"/>
      <w:lang w:val="en-AU" w:eastAsia="en-AU"/>
    </w:rPr>
  </w:style>
  <w:style w:type="character" w:customStyle="1" w:styleId="Heading2Char">
    <w:name w:val="Heading 2 Char"/>
    <w:link w:val="Heading2"/>
    <w:uiPriority w:val="2"/>
    <w:rsid w:val="00831D33"/>
    <w:rPr>
      <w:b/>
      <w:bCs/>
      <w:iCs/>
      <w:szCs w:val="28"/>
      <w:lang w:val="en-AU" w:eastAsia="en-AU"/>
    </w:rPr>
  </w:style>
  <w:style w:type="character" w:styleId="Strong">
    <w:name w:val="Strong"/>
    <w:uiPriority w:val="5"/>
    <w:qFormat/>
    <w:rsid w:val="00640A0E"/>
    <w:rPr>
      <w:b/>
      <w:bCs/>
    </w:rPr>
  </w:style>
  <w:style w:type="character" w:styleId="Emphasis">
    <w:name w:val="Emphasis"/>
    <w:uiPriority w:val="4"/>
    <w:qFormat/>
    <w:rsid w:val="00640A0E"/>
    <w:rPr>
      <w:i/>
      <w:iCs/>
    </w:rPr>
  </w:style>
  <w:style w:type="paragraph" w:styleId="NoSpacing">
    <w:name w:val="No Spacing"/>
    <w:link w:val="NoSpacingChar"/>
    <w:uiPriority w:val="99"/>
    <w:rsid w:val="00640A0E"/>
    <w:rPr>
      <w:lang w:val="en-AU" w:eastAsia="en-AU"/>
    </w:rPr>
  </w:style>
  <w:style w:type="paragraph" w:styleId="ListBullet">
    <w:name w:val="List Bullet"/>
    <w:uiPriority w:val="19"/>
    <w:qFormat/>
    <w:rsid w:val="00540151"/>
    <w:pPr>
      <w:numPr>
        <w:numId w:val="1"/>
      </w:numPr>
      <w:tabs>
        <w:tab w:val="clear" w:pos="360"/>
      </w:tabs>
      <w:spacing w:line="300" w:lineRule="auto"/>
      <w:ind w:left="993" w:hanging="284"/>
    </w:pPr>
    <w:rPr>
      <w:lang w:eastAsia="en-AU"/>
    </w:rPr>
  </w:style>
  <w:style w:type="paragraph" w:styleId="ListNumber">
    <w:name w:val="List Number"/>
    <w:uiPriority w:val="20"/>
    <w:qFormat/>
    <w:rsid w:val="00831D33"/>
    <w:pPr>
      <w:numPr>
        <w:numId w:val="2"/>
      </w:numPr>
      <w:ind w:left="357" w:hanging="357"/>
    </w:pPr>
    <w:rPr>
      <w:lang w:eastAsia="en-AU"/>
    </w:rPr>
  </w:style>
  <w:style w:type="character" w:customStyle="1" w:styleId="Heading3Char">
    <w:name w:val="Heading 3 Char"/>
    <w:link w:val="Heading3"/>
    <w:uiPriority w:val="3"/>
    <w:rsid w:val="00831D33"/>
    <w:rPr>
      <w:b/>
      <w:bCs/>
      <w:i/>
      <w:szCs w:val="26"/>
      <w:lang w:val="en-AU" w:eastAsia="en-AU"/>
    </w:rPr>
  </w:style>
  <w:style w:type="paragraph" w:customStyle="1" w:styleId="NumberedHeading2">
    <w:name w:val="Numbered Heading 2"/>
    <w:next w:val="Body"/>
    <w:link w:val="NumberedHeading2Char"/>
    <w:uiPriority w:val="7"/>
    <w:qFormat/>
    <w:rsid w:val="009001FD"/>
    <w:pPr>
      <w:numPr>
        <w:ilvl w:val="1"/>
        <w:numId w:val="3"/>
      </w:numPr>
      <w:tabs>
        <w:tab w:val="clear" w:pos="1391"/>
      </w:tabs>
      <w:spacing w:before="120" w:after="120" w:line="300" w:lineRule="auto"/>
      <w:ind w:left="1275" w:hanging="595"/>
    </w:pPr>
    <w:rPr>
      <w:b/>
      <w:lang w:val="en-AU" w:eastAsia="en-AU"/>
    </w:rPr>
  </w:style>
  <w:style w:type="numbering" w:customStyle="1" w:styleId="QLSMultilevelList">
    <w:name w:val="QLS Multilevel List"/>
    <w:uiPriority w:val="99"/>
    <w:rsid w:val="00640A0E"/>
    <w:pPr>
      <w:numPr>
        <w:numId w:val="6"/>
      </w:numPr>
    </w:pPr>
  </w:style>
  <w:style w:type="character" w:customStyle="1" w:styleId="NumberedHeading2Char">
    <w:name w:val="Numbered Heading 2 Char"/>
    <w:link w:val="NumberedHeading2"/>
    <w:uiPriority w:val="7"/>
    <w:rsid w:val="009001FD"/>
    <w:rPr>
      <w:b/>
      <w:lang w:val="en-AU" w:eastAsia="en-AU"/>
    </w:rPr>
  </w:style>
  <w:style w:type="paragraph" w:styleId="Header">
    <w:name w:val="header"/>
    <w:basedOn w:val="Normal"/>
    <w:link w:val="HeaderChar"/>
    <w:uiPriority w:val="99"/>
    <w:semiHidden/>
    <w:rsid w:val="00640A0E"/>
    <w:pPr>
      <w:tabs>
        <w:tab w:val="center" w:pos="4513"/>
        <w:tab w:val="right" w:pos="9026"/>
      </w:tabs>
    </w:pPr>
    <w:rPr>
      <w:sz w:val="16"/>
    </w:rPr>
  </w:style>
  <w:style w:type="character" w:customStyle="1" w:styleId="HeaderChar">
    <w:name w:val="Header Char"/>
    <w:link w:val="Header"/>
    <w:uiPriority w:val="99"/>
    <w:semiHidden/>
    <w:rsid w:val="00640A0E"/>
    <w:rPr>
      <w:sz w:val="16"/>
    </w:rPr>
  </w:style>
  <w:style w:type="paragraph" w:styleId="Footer">
    <w:name w:val="footer"/>
    <w:basedOn w:val="Normal"/>
    <w:link w:val="FooterChar"/>
    <w:uiPriority w:val="99"/>
    <w:semiHidden/>
    <w:rsid w:val="00640A0E"/>
    <w:pPr>
      <w:tabs>
        <w:tab w:val="center" w:pos="4513"/>
        <w:tab w:val="right" w:pos="9026"/>
      </w:tabs>
    </w:pPr>
  </w:style>
  <w:style w:type="character" w:customStyle="1" w:styleId="FooterChar">
    <w:name w:val="Footer Char"/>
    <w:basedOn w:val="DefaultParagraphFont"/>
    <w:link w:val="Footer"/>
    <w:uiPriority w:val="99"/>
    <w:semiHidden/>
    <w:rsid w:val="00640A0E"/>
  </w:style>
  <w:style w:type="table" w:customStyle="1" w:styleId="QLSTable2">
    <w:name w:val="QLS Table 2"/>
    <w:basedOn w:val="QLSTable"/>
    <w:uiPriority w:val="99"/>
    <w:rsid w:val="00640A0E"/>
    <w:tblPr/>
    <w:tblStylePr w:type="firstRow">
      <w:rPr>
        <w:rFonts w:ascii="Arial" w:hAnsi="Arial"/>
        <w:b/>
        <w:color w:val="FFFFFF"/>
        <w:sz w:val="20"/>
      </w:rPr>
      <w:tblPr/>
      <w:tcPr>
        <w:shd w:val="clear" w:color="auto" w:fill="404040"/>
      </w:tcPr>
    </w:tblStylePr>
    <w:tblStylePr w:type="band2Horz">
      <w:tblPr/>
      <w:tcPr>
        <w:shd w:val="clear" w:color="auto" w:fill="F2F2F2"/>
      </w:tcPr>
    </w:tblStylePr>
  </w:style>
  <w:style w:type="paragraph" w:customStyle="1" w:styleId="Tablecontent">
    <w:name w:val="Table content"/>
    <w:next w:val="Normal"/>
    <w:uiPriority w:val="24"/>
    <w:rsid w:val="00640A0E"/>
    <w:pPr>
      <w:spacing w:after="120"/>
    </w:pPr>
    <w:rPr>
      <w:sz w:val="18"/>
      <w:szCs w:val="18"/>
      <w:lang w:val="en-AU" w:eastAsia="en-AU"/>
    </w:rPr>
  </w:style>
  <w:style w:type="table" w:customStyle="1" w:styleId="QLSTable3">
    <w:name w:val="QLS Table 3"/>
    <w:basedOn w:val="QLSTable"/>
    <w:uiPriority w:val="99"/>
    <w:rsid w:val="006E259D"/>
    <w:tblPr>
      <w:tblStyleRowBandSize w:val="0"/>
      <w:tblBorders>
        <w:top w:val="single" w:sz="4" w:space="0" w:color="BFBFBF"/>
        <w:left w:val="single" w:sz="4" w:space="0" w:color="BFBFBF"/>
        <w:bottom w:val="none" w:sz="0" w:space="0" w:color="auto"/>
        <w:right w:val="single" w:sz="4" w:space="0" w:color="BFBFBF"/>
        <w:insideH w:val="none" w:sz="0" w:space="0" w:color="auto"/>
        <w:insideV w:val="none" w:sz="0" w:space="0" w:color="auto"/>
      </w:tblBorders>
    </w:tblPr>
    <w:tblStylePr w:type="firstRow">
      <w:rPr>
        <w:rFonts w:ascii="Arial" w:hAnsi="Arial"/>
        <w:b w:val="0"/>
        <w:sz w:val="18"/>
      </w:rPr>
      <w:tblPr/>
      <w:tcPr>
        <w:shd w:val="clear" w:color="auto" w:fill="FFFFFF"/>
      </w:tcPr>
    </w:tblStylePr>
    <w:tblStylePr w:type="band2Horz">
      <w:tblPr/>
      <w:tcPr>
        <w:shd w:val="clear" w:color="auto" w:fill="F2F2F2"/>
      </w:tcPr>
    </w:tblStylePr>
  </w:style>
  <w:style w:type="paragraph" w:styleId="BalloonText">
    <w:name w:val="Balloon Text"/>
    <w:basedOn w:val="Normal"/>
    <w:link w:val="BalloonTextChar"/>
    <w:uiPriority w:val="99"/>
    <w:semiHidden/>
    <w:rsid w:val="00640A0E"/>
    <w:pPr>
      <w:spacing w:after="0"/>
    </w:pPr>
    <w:rPr>
      <w:rFonts w:ascii="Tahoma" w:hAnsi="Tahoma" w:cs="Tahoma"/>
      <w:sz w:val="16"/>
      <w:szCs w:val="16"/>
    </w:rPr>
  </w:style>
  <w:style w:type="character" w:customStyle="1" w:styleId="BalloonTextChar">
    <w:name w:val="Balloon Text Char"/>
    <w:link w:val="BalloonText"/>
    <w:uiPriority w:val="99"/>
    <w:semiHidden/>
    <w:rsid w:val="00640A0E"/>
    <w:rPr>
      <w:rFonts w:ascii="Tahoma" w:hAnsi="Tahoma" w:cs="Tahoma"/>
      <w:sz w:val="16"/>
      <w:szCs w:val="16"/>
    </w:rPr>
  </w:style>
  <w:style w:type="paragraph" w:customStyle="1" w:styleId="NumberedHeading1">
    <w:name w:val="Numbered Heading 1"/>
    <w:next w:val="Body"/>
    <w:uiPriority w:val="6"/>
    <w:qFormat/>
    <w:rsid w:val="009001FD"/>
    <w:pPr>
      <w:numPr>
        <w:numId w:val="3"/>
      </w:numPr>
      <w:tabs>
        <w:tab w:val="clear" w:pos="680"/>
      </w:tabs>
      <w:spacing w:before="120" w:after="240" w:line="300" w:lineRule="auto"/>
    </w:pPr>
    <w:rPr>
      <w:b/>
      <w:sz w:val="24"/>
      <w:szCs w:val="24"/>
      <w:lang w:val="en-AU" w:eastAsia="en-AU"/>
    </w:rPr>
  </w:style>
  <w:style w:type="character" w:customStyle="1" w:styleId="NoSpacingChar">
    <w:name w:val="No Spacing Char"/>
    <w:link w:val="NoSpacing"/>
    <w:uiPriority w:val="99"/>
    <w:rsid w:val="00640A0E"/>
  </w:style>
  <w:style w:type="paragraph" w:customStyle="1" w:styleId="Style1">
    <w:name w:val="Style1"/>
    <w:basedOn w:val="Normal"/>
    <w:next w:val="Normal"/>
    <w:link w:val="Style1Char"/>
    <w:semiHidden/>
    <w:rsid w:val="00640A0E"/>
    <w:pPr>
      <w:numPr>
        <w:ilvl w:val="1"/>
        <w:numId w:val="4"/>
      </w:numPr>
    </w:pPr>
  </w:style>
  <w:style w:type="paragraph" w:styleId="TOC1">
    <w:name w:val="toc 1"/>
    <w:basedOn w:val="Normal"/>
    <w:next w:val="Normal"/>
    <w:autoRedefine/>
    <w:uiPriority w:val="39"/>
    <w:rsid w:val="00DD0701"/>
    <w:pPr>
      <w:tabs>
        <w:tab w:val="left" w:pos="454"/>
        <w:tab w:val="right" w:leader="dot" w:pos="9639"/>
      </w:tabs>
    </w:pPr>
    <w:rPr>
      <w:b/>
      <w:noProof/>
    </w:rPr>
  </w:style>
  <w:style w:type="character" w:customStyle="1" w:styleId="Style1Char">
    <w:name w:val="Style1 Char"/>
    <w:link w:val="Style1"/>
    <w:semiHidden/>
    <w:rsid w:val="00640A0E"/>
  </w:style>
  <w:style w:type="paragraph" w:styleId="TOC2">
    <w:name w:val="toc 2"/>
    <w:basedOn w:val="TOC1"/>
    <w:next w:val="Normal"/>
    <w:autoRedefine/>
    <w:uiPriority w:val="39"/>
    <w:rsid w:val="00DD0701"/>
    <w:pPr>
      <w:tabs>
        <w:tab w:val="clear" w:pos="454"/>
        <w:tab w:val="left" w:pos="1021"/>
      </w:tabs>
      <w:ind w:left="1021" w:hanging="567"/>
    </w:pPr>
    <w:rPr>
      <w:b w:val="0"/>
    </w:rPr>
  </w:style>
  <w:style w:type="character" w:styleId="Hyperlink">
    <w:name w:val="Hyperlink"/>
    <w:uiPriority w:val="99"/>
    <w:unhideWhenUsed/>
    <w:rsid w:val="00640A0E"/>
    <w:rPr>
      <w:color w:val="0000FF"/>
      <w:u w:val="single"/>
    </w:rPr>
  </w:style>
  <w:style w:type="paragraph" w:customStyle="1" w:styleId="NumberedHeading3">
    <w:name w:val="Numbered Heading 3"/>
    <w:next w:val="Body"/>
    <w:link w:val="NumberedHeading3Char"/>
    <w:uiPriority w:val="8"/>
    <w:qFormat/>
    <w:rsid w:val="00CF07B8"/>
    <w:pPr>
      <w:numPr>
        <w:ilvl w:val="2"/>
        <w:numId w:val="3"/>
      </w:numPr>
      <w:spacing w:before="120" w:after="120"/>
      <w:ind w:left="2155" w:hanging="794"/>
    </w:pPr>
    <w:rPr>
      <w:b/>
      <w:i/>
      <w:lang w:val="en-AU" w:eastAsia="en-AU"/>
    </w:rPr>
  </w:style>
  <w:style w:type="paragraph" w:customStyle="1" w:styleId="IndentedNormal">
    <w:name w:val="Indented Normal"/>
    <w:basedOn w:val="Normal"/>
    <w:next w:val="Normal"/>
    <w:link w:val="IndentedNormalChar"/>
    <w:semiHidden/>
    <w:qFormat/>
    <w:rsid w:val="00640A0E"/>
  </w:style>
  <w:style w:type="character" w:customStyle="1" w:styleId="NumberedHeading3Char">
    <w:name w:val="Numbered Heading 3 Char"/>
    <w:link w:val="NumberedHeading3"/>
    <w:uiPriority w:val="8"/>
    <w:rsid w:val="00CF07B8"/>
    <w:rPr>
      <w:b/>
      <w:i/>
      <w:lang w:val="en-AU" w:eastAsia="en-AU"/>
    </w:rPr>
  </w:style>
  <w:style w:type="character" w:customStyle="1" w:styleId="IndentedNormalChar">
    <w:name w:val="Indented Normal Char"/>
    <w:basedOn w:val="DefaultParagraphFont"/>
    <w:link w:val="IndentedNormal"/>
    <w:semiHidden/>
    <w:rsid w:val="00640A0E"/>
  </w:style>
  <w:style w:type="paragraph" w:styleId="TOCHeading">
    <w:name w:val="TOC Heading"/>
    <w:basedOn w:val="Heading1"/>
    <w:next w:val="Normal"/>
    <w:uiPriority w:val="39"/>
    <w:semiHidden/>
    <w:unhideWhenUsed/>
    <w:qFormat/>
    <w:rsid w:val="00640A0E"/>
    <w:pPr>
      <w:keepLines/>
      <w:spacing w:before="480" w:after="0" w:line="276" w:lineRule="auto"/>
      <w:outlineLvl w:val="9"/>
    </w:pPr>
    <w:rPr>
      <w:rFonts w:ascii="Cambria" w:eastAsia="MS Gothic" w:hAnsi="Cambria"/>
      <w:color w:val="365F91"/>
      <w:kern w:val="0"/>
      <w:szCs w:val="28"/>
      <w:lang w:val="en-US" w:eastAsia="ja-JP"/>
    </w:rPr>
  </w:style>
  <w:style w:type="paragraph" w:styleId="TOC3">
    <w:name w:val="toc 3"/>
    <w:basedOn w:val="TOC2"/>
    <w:next w:val="Normal"/>
    <w:autoRedefine/>
    <w:uiPriority w:val="39"/>
    <w:unhideWhenUsed/>
    <w:rsid w:val="00DD0701"/>
    <w:pPr>
      <w:tabs>
        <w:tab w:val="clear" w:pos="1021"/>
        <w:tab w:val="left" w:pos="1814"/>
      </w:tabs>
      <w:spacing w:after="100" w:line="276" w:lineRule="auto"/>
      <w:ind w:left="1815" w:hanging="794"/>
    </w:pPr>
    <w:rPr>
      <w:rFonts w:eastAsia="MS Mincho" w:cs="Arial"/>
      <w:szCs w:val="22"/>
      <w:lang w:val="en-US" w:eastAsia="ja-JP"/>
    </w:rPr>
  </w:style>
  <w:style w:type="paragraph" w:customStyle="1" w:styleId="Titleofdoc">
    <w:name w:val="Title of doc"/>
    <w:link w:val="TitleofdocChar"/>
    <w:rsid w:val="001153B8"/>
    <w:rPr>
      <w:color w:val="7F7F7F"/>
      <w:sz w:val="40"/>
      <w:szCs w:val="24"/>
      <w:lang w:val="en-AU" w:eastAsia="en-AU"/>
    </w:rPr>
  </w:style>
  <w:style w:type="paragraph" w:customStyle="1" w:styleId="Body">
    <w:name w:val="Body"/>
    <w:link w:val="BodyChar"/>
    <w:qFormat/>
    <w:rsid w:val="009001FD"/>
    <w:pPr>
      <w:spacing w:after="120" w:line="300" w:lineRule="auto"/>
      <w:ind w:left="709"/>
    </w:pPr>
    <w:rPr>
      <w:rFonts w:cs="Arial"/>
      <w:lang w:val="en-AU"/>
    </w:rPr>
  </w:style>
  <w:style w:type="character" w:customStyle="1" w:styleId="TitleofdocChar">
    <w:name w:val="Title of doc Char"/>
    <w:link w:val="Titleofdoc"/>
    <w:rsid w:val="001153B8"/>
    <w:rPr>
      <w:color w:val="7F7F7F"/>
      <w:sz w:val="40"/>
      <w:szCs w:val="24"/>
    </w:rPr>
  </w:style>
  <w:style w:type="character" w:customStyle="1" w:styleId="BodyChar">
    <w:name w:val="Body Char"/>
    <w:link w:val="Body"/>
    <w:rsid w:val="009001FD"/>
    <w:rPr>
      <w:rFonts w:cs="Arial"/>
      <w:lang w:val="en-AU"/>
    </w:rPr>
  </w:style>
  <w:style w:type="paragraph" w:styleId="ListParagraph">
    <w:name w:val="List Paragraph"/>
    <w:basedOn w:val="Normal"/>
    <w:uiPriority w:val="34"/>
    <w:semiHidden/>
    <w:rsid w:val="00CF0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p\Downloads\template-grievance-policy%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49C76-3666-43A6-8A76-11566C00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template-grievance-policy (3).dotx</Template>
  <TotalTime>16</TotalTime>
  <Pages>7</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Grievance policy</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policy</dc:title>
  <dc:subject/>
  <dc:creator>Sandra Pepper</dc:creator>
  <cp:keywords/>
  <cp:lastModifiedBy>Jesse Hill</cp:lastModifiedBy>
  <cp:revision>6</cp:revision>
  <cp:lastPrinted>2013-01-09T00:59:00Z</cp:lastPrinted>
  <dcterms:created xsi:type="dcterms:W3CDTF">2023-01-22T22:24:00Z</dcterms:created>
  <dcterms:modified xsi:type="dcterms:W3CDTF">2023-01-24T02:14:00Z</dcterms:modified>
</cp:coreProperties>
</file>