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C297BFC" w14:textId="04D57468" w:rsidR="001F67E4" w:rsidRPr="00883635" w:rsidRDefault="001F67E4" w:rsidP="006E2E9F">
      <w:pPr>
        <w:spacing w:before="120"/>
        <w:rPr>
          <w:b/>
        </w:rPr>
      </w:pPr>
      <w:r w:rsidRPr="001F67E4">
        <w:rPr>
          <w:b/>
        </w:rPr>
        <w:t xml:space="preserve">Reporting template for </w:t>
      </w:r>
      <w:r w:rsidRPr="001F67E4">
        <w:rPr>
          <w:b/>
          <w:i/>
        </w:rPr>
        <w:t xml:space="preserve">Annual report requirements for Queensland Government agencies for the </w:t>
      </w:r>
      <w:r w:rsidR="00E47CF3" w:rsidRPr="0069535C">
        <w:rPr>
          <w:b/>
          <w:i/>
        </w:rPr>
        <w:t>20</w:t>
      </w:r>
      <w:r w:rsidR="00241BC4">
        <w:rPr>
          <w:b/>
          <w:i/>
        </w:rPr>
        <w:t>2</w:t>
      </w:r>
      <w:r w:rsidR="00F24C5B">
        <w:rPr>
          <w:b/>
          <w:i/>
        </w:rPr>
        <w:t>1</w:t>
      </w:r>
      <w:r w:rsidR="0069535C" w:rsidRPr="0069535C">
        <w:rPr>
          <w:b/>
          <w:i/>
        </w:rPr>
        <w:t>–</w:t>
      </w:r>
      <w:r w:rsidR="00D92771">
        <w:rPr>
          <w:b/>
          <w:i/>
        </w:rPr>
        <w:t>2</w:t>
      </w:r>
      <w:r w:rsidR="00F24C5B">
        <w:rPr>
          <w:b/>
          <w:i/>
        </w:rPr>
        <w:t>2</w:t>
      </w:r>
      <w:r w:rsidR="00E47CF3" w:rsidRPr="0069535C">
        <w:rPr>
          <w:b/>
          <w:i/>
        </w:rPr>
        <w:t xml:space="preserve"> </w:t>
      </w:r>
      <w:r w:rsidRPr="001F67E4">
        <w:rPr>
          <w:b/>
          <w:i/>
        </w:rPr>
        <w:t>reporting period</w:t>
      </w:r>
      <w:r w:rsidR="002B75B1">
        <w:rPr>
          <w:b/>
          <w:i/>
        </w:rPr>
        <w:t xml:space="preserve"> – </w:t>
      </w:r>
      <w:r w:rsidR="0069535C" w:rsidRPr="0069535C">
        <w:rPr>
          <w:b/>
        </w:rPr>
        <w:t>Section</w:t>
      </w:r>
      <w:r w:rsidR="0069535C">
        <w:rPr>
          <w:b/>
          <w:i/>
        </w:rPr>
        <w:t xml:space="preserve"> </w:t>
      </w:r>
      <w:r w:rsidR="0069535C">
        <w:rPr>
          <w:b/>
        </w:rPr>
        <w:t>13</w:t>
      </w:r>
      <w:r w:rsidR="002B75B1">
        <w:rPr>
          <w:b/>
        </w:rPr>
        <w:t>.3 Government bodies (statutory bodies and other entities)</w:t>
      </w:r>
    </w:p>
    <w:tbl>
      <w:tblPr>
        <w:tblStyle w:val="TableGrid"/>
        <w:tblW w:w="9782" w:type="dxa"/>
        <w:tblInd w:w="-289" w:type="dxa"/>
        <w:tblLook w:val="04A0" w:firstRow="1" w:lastRow="0" w:firstColumn="1" w:lastColumn="0" w:noHBand="0" w:noVBand="1"/>
      </w:tblPr>
      <w:tblGrid>
        <w:gridCol w:w="1556"/>
        <w:gridCol w:w="2003"/>
        <w:gridCol w:w="1555"/>
        <w:gridCol w:w="1556"/>
        <w:gridCol w:w="1556"/>
        <w:gridCol w:w="1556"/>
      </w:tblGrid>
      <w:tr w:rsidR="00CE089B" w:rsidRPr="00CE089B" w14:paraId="0C08BEDF" w14:textId="77777777" w:rsidTr="00883635">
        <w:tc>
          <w:tcPr>
            <w:tcW w:w="9782" w:type="dxa"/>
            <w:gridSpan w:val="6"/>
            <w:tcBorders>
              <w:top w:val="single" w:sz="4" w:space="0" w:color="auto"/>
              <w:left w:val="single" w:sz="4" w:space="0" w:color="auto"/>
              <w:bottom w:val="single" w:sz="4" w:space="0" w:color="auto"/>
              <w:right w:val="single" w:sz="4" w:space="0" w:color="auto"/>
            </w:tcBorders>
            <w:hideMark/>
          </w:tcPr>
          <w:p w14:paraId="4E862A11" w14:textId="2233CC58" w:rsidR="001F67E4" w:rsidRPr="00CE089B" w:rsidRDefault="001F67E4" w:rsidP="006E2E9F">
            <w:pPr>
              <w:spacing w:before="120" w:after="120"/>
              <w:rPr>
                <w:rFonts w:ascii="Arial" w:hAnsi="Arial" w:cs="Arial"/>
                <w:sz w:val="16"/>
                <w:szCs w:val="16"/>
              </w:rPr>
            </w:pPr>
            <w:r w:rsidRPr="00CE089B">
              <w:rPr>
                <w:rFonts w:ascii="Arial" w:hAnsi="Arial" w:cs="Arial"/>
                <w:b/>
                <w:i/>
                <w:sz w:val="16"/>
                <w:szCs w:val="16"/>
              </w:rPr>
              <w:t>Name of Government body</w:t>
            </w:r>
            <w:r w:rsidRPr="00CE089B">
              <w:rPr>
                <w:rFonts w:ascii="Arial" w:hAnsi="Arial" w:cs="Arial"/>
                <w:i/>
                <w:sz w:val="16"/>
                <w:szCs w:val="16"/>
              </w:rPr>
              <w:t xml:space="preserve"> </w:t>
            </w:r>
            <w:r w:rsidR="00CE089B" w:rsidRPr="00CE089B">
              <w:rPr>
                <w:rFonts w:ascii="Arial" w:hAnsi="Arial" w:cs="Arial"/>
                <w:i/>
                <w:sz w:val="16"/>
                <w:szCs w:val="16"/>
              </w:rPr>
              <w:t>Legal Practitioners Admissions Board</w:t>
            </w:r>
          </w:p>
        </w:tc>
      </w:tr>
      <w:tr w:rsidR="00CE089B" w:rsidRPr="00CE089B" w14:paraId="6ED33185" w14:textId="77777777" w:rsidTr="00E35EB8">
        <w:tc>
          <w:tcPr>
            <w:tcW w:w="1556" w:type="dxa"/>
            <w:tcBorders>
              <w:top w:val="single" w:sz="4" w:space="0" w:color="auto"/>
              <w:left w:val="single" w:sz="4" w:space="0" w:color="auto"/>
              <w:bottom w:val="single" w:sz="4" w:space="0" w:color="auto"/>
              <w:right w:val="single" w:sz="4" w:space="0" w:color="auto"/>
            </w:tcBorders>
            <w:hideMark/>
          </w:tcPr>
          <w:p w14:paraId="468F2BAE" w14:textId="77777777" w:rsidR="001F67E4" w:rsidRPr="00CE089B" w:rsidRDefault="001F67E4" w:rsidP="006E2E9F">
            <w:pPr>
              <w:spacing w:before="120" w:after="120"/>
              <w:rPr>
                <w:rFonts w:ascii="Arial" w:hAnsi="Arial" w:cs="Arial"/>
                <w:sz w:val="16"/>
                <w:szCs w:val="16"/>
              </w:rPr>
            </w:pPr>
            <w:r w:rsidRPr="00CE089B">
              <w:rPr>
                <w:rFonts w:ascii="Arial" w:hAnsi="Arial" w:cs="Arial"/>
                <w:sz w:val="16"/>
                <w:szCs w:val="16"/>
              </w:rPr>
              <w:t>Act or instrument</w:t>
            </w:r>
          </w:p>
        </w:tc>
        <w:tc>
          <w:tcPr>
            <w:tcW w:w="8226" w:type="dxa"/>
            <w:gridSpan w:val="5"/>
            <w:tcBorders>
              <w:top w:val="single" w:sz="4" w:space="0" w:color="auto"/>
              <w:left w:val="single" w:sz="4" w:space="0" w:color="auto"/>
              <w:bottom w:val="single" w:sz="4" w:space="0" w:color="auto"/>
              <w:right w:val="single" w:sz="4" w:space="0" w:color="auto"/>
            </w:tcBorders>
            <w:hideMark/>
          </w:tcPr>
          <w:p w14:paraId="7D8B94AA" w14:textId="308DF125" w:rsidR="001F67E4" w:rsidRPr="00CE089B" w:rsidRDefault="00CE089B" w:rsidP="006E2E9F">
            <w:pPr>
              <w:spacing w:before="120" w:after="120"/>
              <w:rPr>
                <w:rFonts w:ascii="Arial" w:hAnsi="Arial" w:cs="Arial"/>
                <w:sz w:val="16"/>
                <w:szCs w:val="16"/>
              </w:rPr>
            </w:pPr>
            <w:r w:rsidRPr="00CE089B">
              <w:rPr>
                <w:rFonts w:ascii="Arial" w:hAnsi="Arial" w:cs="Arial"/>
                <w:i/>
                <w:sz w:val="16"/>
                <w:szCs w:val="16"/>
              </w:rPr>
              <w:t>Legal Profession Act 2007 (Qld)</w:t>
            </w:r>
          </w:p>
        </w:tc>
      </w:tr>
      <w:tr w:rsidR="001F67E4" w:rsidRPr="001F67E4" w14:paraId="6D44E981" w14:textId="77777777" w:rsidTr="00E35EB8">
        <w:tc>
          <w:tcPr>
            <w:tcW w:w="1556" w:type="dxa"/>
            <w:tcBorders>
              <w:top w:val="single" w:sz="4" w:space="0" w:color="auto"/>
              <w:left w:val="single" w:sz="4" w:space="0" w:color="auto"/>
              <w:bottom w:val="single" w:sz="4" w:space="0" w:color="auto"/>
              <w:right w:val="single" w:sz="4" w:space="0" w:color="auto"/>
            </w:tcBorders>
            <w:hideMark/>
          </w:tcPr>
          <w:p w14:paraId="371FAD95" w14:textId="77777777" w:rsidR="001F67E4" w:rsidRPr="001F67E4" w:rsidRDefault="001F67E4" w:rsidP="006E2E9F">
            <w:pPr>
              <w:spacing w:before="120" w:after="120"/>
              <w:rPr>
                <w:rFonts w:ascii="Arial" w:hAnsi="Arial" w:cs="Arial"/>
                <w:sz w:val="16"/>
                <w:szCs w:val="16"/>
              </w:rPr>
            </w:pPr>
            <w:r w:rsidRPr="001F67E4">
              <w:rPr>
                <w:rFonts w:ascii="Arial" w:hAnsi="Arial" w:cs="Arial"/>
                <w:sz w:val="16"/>
                <w:szCs w:val="16"/>
              </w:rPr>
              <w:t>Functions</w:t>
            </w:r>
          </w:p>
        </w:tc>
        <w:tc>
          <w:tcPr>
            <w:tcW w:w="8226" w:type="dxa"/>
            <w:gridSpan w:val="5"/>
            <w:tcBorders>
              <w:top w:val="single" w:sz="4" w:space="0" w:color="auto"/>
              <w:left w:val="single" w:sz="4" w:space="0" w:color="auto"/>
              <w:bottom w:val="single" w:sz="4" w:space="0" w:color="auto"/>
              <w:right w:val="single" w:sz="4" w:space="0" w:color="auto"/>
            </w:tcBorders>
            <w:hideMark/>
          </w:tcPr>
          <w:p w14:paraId="45095086" w14:textId="63FFFC6C" w:rsidR="00CE089B" w:rsidRPr="0033180F" w:rsidRDefault="00CE089B" w:rsidP="006E2E9F">
            <w:pPr>
              <w:spacing w:before="120" w:after="120"/>
              <w:rPr>
                <w:rFonts w:ascii="Arial" w:eastAsia="Times New Roman" w:hAnsi="Arial" w:cs="Arial"/>
                <w:i/>
                <w:sz w:val="16"/>
                <w:szCs w:val="16"/>
              </w:rPr>
            </w:pPr>
            <w:r w:rsidRPr="0033180F">
              <w:rPr>
                <w:rFonts w:ascii="Arial" w:eastAsia="Times New Roman" w:hAnsi="Arial" w:cs="Arial"/>
                <w:i/>
                <w:sz w:val="16"/>
                <w:szCs w:val="16"/>
              </w:rPr>
              <w:t>The Board’s primary role is to assist the Supreme Court by making a recommendation about each application for admission as a lawyer in Queensland y considering whether an application is made under the Rules, whether an applicant is eligible and suitable for admission, and whether there are other matters the Supreme Court may consider relevant to the application.</w:t>
            </w:r>
          </w:p>
          <w:p w14:paraId="1EF5F88A" w14:textId="380119F4" w:rsidR="00CE089B" w:rsidRPr="0033180F" w:rsidRDefault="00CE089B" w:rsidP="009A7A6B">
            <w:pPr>
              <w:spacing w:before="120" w:after="120"/>
              <w:rPr>
                <w:rFonts w:ascii="Arial" w:eastAsia="Times New Roman" w:hAnsi="Arial" w:cs="Arial"/>
                <w:i/>
                <w:sz w:val="16"/>
                <w:szCs w:val="16"/>
              </w:rPr>
            </w:pPr>
            <w:r w:rsidRPr="0033180F">
              <w:rPr>
                <w:rFonts w:ascii="Arial" w:eastAsia="Times New Roman" w:hAnsi="Arial" w:cs="Arial"/>
                <w:i/>
                <w:sz w:val="16"/>
                <w:szCs w:val="16"/>
              </w:rPr>
              <w:t>The Board’s other functions include:</w:t>
            </w:r>
          </w:p>
          <w:p w14:paraId="5D4C98ED" w14:textId="77777777" w:rsidR="00CE089B" w:rsidRPr="0033180F" w:rsidRDefault="00CE089B" w:rsidP="006E2E9F">
            <w:pPr>
              <w:pStyle w:val="ListParagraph"/>
              <w:numPr>
                <w:ilvl w:val="0"/>
                <w:numId w:val="2"/>
              </w:numPr>
              <w:tabs>
                <w:tab w:val="left" w:pos="452"/>
              </w:tabs>
              <w:spacing w:before="120" w:after="120"/>
              <w:ind w:left="452"/>
              <w:rPr>
                <w:rFonts w:ascii="Arial" w:eastAsia="Times New Roman" w:hAnsi="Arial" w:cs="Arial"/>
                <w:i/>
                <w:sz w:val="16"/>
                <w:szCs w:val="16"/>
              </w:rPr>
            </w:pPr>
            <w:r w:rsidRPr="0033180F">
              <w:rPr>
                <w:rFonts w:ascii="Arial" w:eastAsia="Times New Roman" w:hAnsi="Arial" w:cs="Arial"/>
                <w:i/>
                <w:sz w:val="16"/>
                <w:szCs w:val="16"/>
              </w:rPr>
              <w:t>considering and making declarations as to an applicant’s suitability for admission in terms of applications for early consideration of suitability;</w:t>
            </w:r>
          </w:p>
          <w:p w14:paraId="5E93B149" w14:textId="77777777" w:rsidR="00CE089B" w:rsidRPr="0033180F" w:rsidRDefault="00CE089B" w:rsidP="006E2E9F">
            <w:pPr>
              <w:pStyle w:val="ListParagraph"/>
              <w:numPr>
                <w:ilvl w:val="0"/>
                <w:numId w:val="2"/>
              </w:numPr>
              <w:tabs>
                <w:tab w:val="left" w:pos="452"/>
              </w:tabs>
              <w:spacing w:before="120" w:after="120"/>
              <w:ind w:left="452"/>
              <w:rPr>
                <w:rFonts w:ascii="Arial" w:eastAsia="Times New Roman" w:hAnsi="Arial" w:cs="Arial"/>
                <w:i/>
                <w:sz w:val="16"/>
                <w:szCs w:val="16"/>
              </w:rPr>
            </w:pPr>
            <w:r w:rsidRPr="0033180F">
              <w:rPr>
                <w:rFonts w:ascii="Arial" w:eastAsia="Times New Roman" w:hAnsi="Arial" w:cs="Arial"/>
                <w:i/>
                <w:sz w:val="16"/>
                <w:szCs w:val="16"/>
              </w:rPr>
              <w:t>approving, in conjunction with the Chief Justice of Queensland, academic qualifications and practical legal training (PLT) programs as ‘approved academic qualifications’ and ‘approved practical legal training requirements’ respectively;</w:t>
            </w:r>
          </w:p>
          <w:p w14:paraId="63051AA7" w14:textId="77777777" w:rsidR="00CE089B" w:rsidRPr="0033180F" w:rsidRDefault="00CE089B" w:rsidP="006E2E9F">
            <w:pPr>
              <w:pStyle w:val="ListParagraph"/>
              <w:numPr>
                <w:ilvl w:val="0"/>
                <w:numId w:val="2"/>
              </w:numPr>
              <w:tabs>
                <w:tab w:val="left" w:pos="452"/>
              </w:tabs>
              <w:spacing w:before="120" w:after="120"/>
              <w:ind w:left="452"/>
              <w:rPr>
                <w:rFonts w:ascii="Arial" w:eastAsia="Times New Roman" w:hAnsi="Arial" w:cs="Arial"/>
                <w:i/>
                <w:sz w:val="16"/>
                <w:szCs w:val="16"/>
              </w:rPr>
            </w:pPr>
            <w:r w:rsidRPr="0033180F">
              <w:rPr>
                <w:rFonts w:ascii="Arial" w:eastAsia="Times New Roman" w:hAnsi="Arial" w:cs="Arial"/>
                <w:i/>
                <w:sz w:val="16"/>
                <w:szCs w:val="16"/>
              </w:rPr>
              <w:t xml:space="preserve">assessing and approving academic, and practical legal training and experience in practice, of overseas law graduates and legal practitioners in accordance with the </w:t>
            </w:r>
            <w:r w:rsidRPr="0033180F">
              <w:rPr>
                <w:rFonts w:ascii="Arial" w:eastAsia="Times New Roman" w:hAnsi="Arial" w:cs="Arial"/>
                <w:i/>
                <w:spacing w:val="-2"/>
                <w:sz w:val="16"/>
                <w:szCs w:val="16"/>
              </w:rPr>
              <w:t>Uniform Principles for Assessing Qualifications of Overseas Applicants for Admission to the Australian Legal Profession (the Uniform Principles);</w:t>
            </w:r>
          </w:p>
          <w:p w14:paraId="55DC7067" w14:textId="77777777" w:rsidR="00CE089B" w:rsidRPr="0033180F" w:rsidRDefault="00CE089B" w:rsidP="006E2E9F">
            <w:pPr>
              <w:pStyle w:val="ListParagraph"/>
              <w:numPr>
                <w:ilvl w:val="0"/>
                <w:numId w:val="2"/>
              </w:numPr>
              <w:tabs>
                <w:tab w:val="left" w:pos="452"/>
              </w:tabs>
              <w:spacing w:before="120" w:after="120"/>
              <w:ind w:left="452"/>
              <w:rPr>
                <w:rFonts w:ascii="Arial" w:eastAsia="Times New Roman" w:hAnsi="Arial" w:cs="Arial"/>
                <w:i/>
                <w:sz w:val="16"/>
                <w:szCs w:val="16"/>
              </w:rPr>
            </w:pPr>
            <w:r w:rsidRPr="0033180F">
              <w:rPr>
                <w:rFonts w:ascii="Arial" w:eastAsia="Times New Roman" w:hAnsi="Arial" w:cs="Arial"/>
                <w:i/>
                <w:sz w:val="16"/>
                <w:szCs w:val="16"/>
              </w:rPr>
              <w:t>overseeing the supervised traineeship scheme as ‘approved practical legal training requirements’ and prerequisite for those seeking to be admitted as a lawyer in Queensland in accordance with the Rules;</w:t>
            </w:r>
          </w:p>
          <w:p w14:paraId="55F8F60B" w14:textId="57932E93" w:rsidR="00883635" w:rsidRPr="009A7A6B" w:rsidRDefault="00CE089B" w:rsidP="006E2E9F">
            <w:pPr>
              <w:pStyle w:val="ListParagraph"/>
              <w:numPr>
                <w:ilvl w:val="0"/>
                <w:numId w:val="2"/>
              </w:numPr>
              <w:tabs>
                <w:tab w:val="left" w:pos="452"/>
              </w:tabs>
              <w:spacing w:before="120" w:after="120"/>
              <w:ind w:left="452"/>
              <w:rPr>
                <w:rFonts w:ascii="Arial" w:hAnsi="Arial" w:cs="Arial"/>
                <w:sz w:val="16"/>
                <w:szCs w:val="16"/>
              </w:rPr>
            </w:pPr>
            <w:r w:rsidRPr="0033180F">
              <w:rPr>
                <w:rFonts w:ascii="Arial" w:eastAsia="Times New Roman" w:hAnsi="Arial" w:cs="Arial"/>
                <w:i/>
                <w:sz w:val="16"/>
                <w:szCs w:val="16"/>
              </w:rPr>
              <w:t>granting approval for law graduates to commence their approved practical legal training early thereby allowing students to undertake their training in conjunction with their academic qualifications;</w:t>
            </w:r>
          </w:p>
          <w:p w14:paraId="5553071E" w14:textId="6107690B" w:rsidR="001F67E4" w:rsidRPr="001F67E4" w:rsidRDefault="00CE089B" w:rsidP="006E2E9F">
            <w:pPr>
              <w:spacing w:before="120" w:after="120"/>
              <w:rPr>
                <w:rFonts w:ascii="Arial" w:hAnsi="Arial" w:cs="Arial"/>
                <w:sz w:val="16"/>
                <w:szCs w:val="16"/>
              </w:rPr>
            </w:pPr>
            <w:proofErr w:type="gramStart"/>
            <w:r w:rsidRPr="00050E14">
              <w:rPr>
                <w:rFonts w:ascii="Arial" w:eastAsia="Times New Roman" w:hAnsi="Arial" w:cs="Arial"/>
                <w:i/>
                <w:sz w:val="16"/>
                <w:szCs w:val="16"/>
              </w:rPr>
              <w:t>providing</w:t>
            </w:r>
            <w:proofErr w:type="gramEnd"/>
            <w:r w:rsidRPr="00050E14">
              <w:rPr>
                <w:rFonts w:ascii="Arial" w:eastAsia="Times New Roman" w:hAnsi="Arial" w:cs="Arial"/>
                <w:i/>
                <w:sz w:val="16"/>
                <w:szCs w:val="16"/>
              </w:rPr>
              <w:t xml:space="preserve"> information, service areas, and support to applicants seeking to complete the requirements and apply to the Supreme Court for admission as a lawyer in Queensland.</w:t>
            </w:r>
          </w:p>
        </w:tc>
      </w:tr>
      <w:tr w:rsidR="001F67E4" w:rsidRPr="001F67E4" w14:paraId="592F55C6" w14:textId="77777777" w:rsidTr="00E35EB8">
        <w:tc>
          <w:tcPr>
            <w:tcW w:w="1556" w:type="dxa"/>
            <w:tcBorders>
              <w:top w:val="single" w:sz="4" w:space="0" w:color="auto"/>
              <w:left w:val="single" w:sz="4" w:space="0" w:color="auto"/>
              <w:bottom w:val="single" w:sz="4" w:space="0" w:color="auto"/>
              <w:right w:val="single" w:sz="4" w:space="0" w:color="auto"/>
            </w:tcBorders>
            <w:hideMark/>
          </w:tcPr>
          <w:p w14:paraId="07BEF161" w14:textId="77777777" w:rsidR="001F67E4" w:rsidRPr="001F67E4" w:rsidRDefault="001F67E4" w:rsidP="006E2E9F">
            <w:pPr>
              <w:spacing w:before="120" w:after="120"/>
              <w:rPr>
                <w:rFonts w:ascii="Arial" w:hAnsi="Arial" w:cs="Arial"/>
                <w:sz w:val="16"/>
                <w:szCs w:val="16"/>
              </w:rPr>
            </w:pPr>
            <w:r w:rsidRPr="001F67E4">
              <w:rPr>
                <w:rFonts w:ascii="Arial" w:hAnsi="Arial" w:cs="Arial"/>
                <w:sz w:val="16"/>
                <w:szCs w:val="16"/>
              </w:rPr>
              <w:t>Achievements</w:t>
            </w:r>
          </w:p>
        </w:tc>
        <w:tc>
          <w:tcPr>
            <w:tcW w:w="8226" w:type="dxa"/>
            <w:gridSpan w:val="5"/>
            <w:tcBorders>
              <w:top w:val="single" w:sz="4" w:space="0" w:color="auto"/>
              <w:left w:val="single" w:sz="4" w:space="0" w:color="auto"/>
              <w:bottom w:val="single" w:sz="4" w:space="0" w:color="auto"/>
              <w:right w:val="single" w:sz="4" w:space="0" w:color="auto"/>
            </w:tcBorders>
            <w:hideMark/>
          </w:tcPr>
          <w:p w14:paraId="433EBEED" w14:textId="439D1B3F" w:rsidR="001F67E4" w:rsidRPr="001F67E4" w:rsidRDefault="00CE089B" w:rsidP="00C25FCC">
            <w:pPr>
              <w:spacing w:before="120" w:after="120"/>
              <w:rPr>
                <w:rFonts w:ascii="Arial" w:hAnsi="Arial" w:cs="Arial"/>
                <w:sz w:val="16"/>
                <w:szCs w:val="16"/>
              </w:rPr>
            </w:pPr>
            <w:r w:rsidRPr="0047159B">
              <w:rPr>
                <w:rFonts w:ascii="Arial" w:hAnsi="Arial" w:cs="Arial"/>
                <w:i/>
                <w:color w:val="000000" w:themeColor="text1"/>
                <w:sz w:val="16"/>
                <w:szCs w:val="16"/>
              </w:rPr>
              <w:t>Included within the content of the Annual</w:t>
            </w:r>
            <w:r>
              <w:rPr>
                <w:rFonts w:ascii="Arial" w:hAnsi="Arial" w:cs="Arial"/>
                <w:i/>
                <w:color w:val="000000" w:themeColor="text1"/>
                <w:sz w:val="16"/>
                <w:szCs w:val="16"/>
              </w:rPr>
              <w:t xml:space="preserve"> Report 2021 – </w:t>
            </w:r>
            <w:r w:rsidRPr="009D4961">
              <w:rPr>
                <w:rFonts w:ascii="Arial" w:hAnsi="Arial" w:cs="Arial"/>
                <w:i/>
                <w:color w:val="000000" w:themeColor="text1"/>
                <w:sz w:val="16"/>
                <w:szCs w:val="16"/>
              </w:rPr>
              <w:t xml:space="preserve">2022 at </w:t>
            </w:r>
            <w:r w:rsidR="009D4961" w:rsidRPr="009D4961">
              <w:rPr>
                <w:rFonts w:ascii="Arial" w:hAnsi="Arial" w:cs="Arial"/>
                <w:i/>
                <w:color w:val="000000" w:themeColor="text1"/>
                <w:sz w:val="16"/>
                <w:szCs w:val="16"/>
              </w:rPr>
              <w:t xml:space="preserve">pages 3 to </w:t>
            </w:r>
            <w:r w:rsidR="00C25FCC">
              <w:rPr>
                <w:rFonts w:ascii="Arial" w:hAnsi="Arial" w:cs="Arial"/>
                <w:i/>
                <w:color w:val="000000" w:themeColor="text1"/>
                <w:sz w:val="16"/>
                <w:szCs w:val="16"/>
              </w:rPr>
              <w:t>9</w:t>
            </w:r>
            <w:r w:rsidRPr="009D4961">
              <w:rPr>
                <w:rFonts w:ascii="Arial" w:hAnsi="Arial" w:cs="Arial"/>
                <w:i/>
                <w:color w:val="000000" w:themeColor="text1"/>
                <w:sz w:val="16"/>
                <w:szCs w:val="16"/>
              </w:rPr>
              <w:t>, and 1</w:t>
            </w:r>
            <w:r w:rsidR="00C25FCC">
              <w:rPr>
                <w:rFonts w:ascii="Arial" w:hAnsi="Arial" w:cs="Arial"/>
                <w:i/>
                <w:color w:val="000000" w:themeColor="text1"/>
                <w:sz w:val="16"/>
                <w:szCs w:val="16"/>
              </w:rPr>
              <w:t>5 to 18</w:t>
            </w:r>
          </w:p>
        </w:tc>
      </w:tr>
      <w:tr w:rsidR="001F67E4" w:rsidRPr="001F67E4" w14:paraId="49A678F7" w14:textId="77777777" w:rsidTr="00E35EB8">
        <w:tc>
          <w:tcPr>
            <w:tcW w:w="1556" w:type="dxa"/>
            <w:tcBorders>
              <w:top w:val="single" w:sz="4" w:space="0" w:color="auto"/>
              <w:left w:val="single" w:sz="4" w:space="0" w:color="auto"/>
              <w:bottom w:val="single" w:sz="4" w:space="0" w:color="auto"/>
              <w:right w:val="single" w:sz="4" w:space="0" w:color="auto"/>
            </w:tcBorders>
            <w:hideMark/>
          </w:tcPr>
          <w:p w14:paraId="07FA784E" w14:textId="77777777" w:rsidR="001F67E4" w:rsidRPr="001F67E4" w:rsidRDefault="001F67E4" w:rsidP="006E2E9F">
            <w:pPr>
              <w:spacing w:before="120" w:after="120"/>
              <w:rPr>
                <w:rFonts w:ascii="Arial" w:hAnsi="Arial" w:cs="Arial"/>
                <w:sz w:val="16"/>
                <w:szCs w:val="16"/>
              </w:rPr>
            </w:pPr>
            <w:r w:rsidRPr="001F67E4">
              <w:rPr>
                <w:rFonts w:ascii="Arial" w:hAnsi="Arial" w:cs="Arial"/>
                <w:sz w:val="16"/>
                <w:szCs w:val="16"/>
              </w:rPr>
              <w:t>Financial reporting</w:t>
            </w:r>
          </w:p>
        </w:tc>
        <w:tc>
          <w:tcPr>
            <w:tcW w:w="8226" w:type="dxa"/>
            <w:gridSpan w:val="5"/>
            <w:tcBorders>
              <w:top w:val="single" w:sz="4" w:space="0" w:color="auto"/>
              <w:left w:val="single" w:sz="4" w:space="0" w:color="auto"/>
              <w:bottom w:val="single" w:sz="4" w:space="0" w:color="auto"/>
              <w:right w:val="single" w:sz="4" w:space="0" w:color="auto"/>
            </w:tcBorders>
            <w:hideMark/>
          </w:tcPr>
          <w:p w14:paraId="2EE606FA" w14:textId="7775DE09" w:rsidR="001F67E4" w:rsidRPr="001F67E4" w:rsidRDefault="00CE089B" w:rsidP="00C25FCC">
            <w:pPr>
              <w:spacing w:before="120" w:after="120"/>
              <w:rPr>
                <w:rFonts w:ascii="Arial" w:hAnsi="Arial" w:cs="Arial"/>
                <w:sz w:val="16"/>
                <w:szCs w:val="16"/>
              </w:rPr>
            </w:pPr>
            <w:r w:rsidRPr="00F81DC0">
              <w:rPr>
                <w:rFonts w:ascii="Arial" w:hAnsi="Arial" w:cs="Arial"/>
                <w:i/>
                <w:sz w:val="16"/>
                <w:szCs w:val="16"/>
              </w:rPr>
              <w:t xml:space="preserve">Transactions of </w:t>
            </w:r>
            <w:r w:rsidRPr="009D4961">
              <w:rPr>
                <w:rFonts w:ascii="Arial" w:hAnsi="Arial" w:cs="Arial"/>
                <w:i/>
                <w:sz w:val="16"/>
                <w:szCs w:val="16"/>
              </w:rPr>
              <w:t xml:space="preserve">the Legal Practitioners Admissions Board are audited on an annual basis by the Queensland Audit Office and are accounted for in the Annual Financial Statements (2021 – 2022).  Reporting also provided in 2021 – 2022 </w:t>
            </w:r>
            <w:r w:rsidR="009D4961" w:rsidRPr="009D4961">
              <w:rPr>
                <w:rFonts w:ascii="Arial" w:hAnsi="Arial" w:cs="Arial"/>
                <w:i/>
                <w:sz w:val="16"/>
                <w:szCs w:val="16"/>
              </w:rPr>
              <w:t>Annual Report at pages 1</w:t>
            </w:r>
            <w:r w:rsidR="00C25FCC">
              <w:rPr>
                <w:rFonts w:ascii="Arial" w:hAnsi="Arial" w:cs="Arial"/>
                <w:i/>
                <w:sz w:val="16"/>
                <w:szCs w:val="16"/>
              </w:rPr>
              <w:t>8</w:t>
            </w:r>
            <w:r w:rsidR="009D4961" w:rsidRPr="009D4961">
              <w:rPr>
                <w:rFonts w:ascii="Arial" w:hAnsi="Arial" w:cs="Arial"/>
                <w:i/>
                <w:sz w:val="16"/>
                <w:szCs w:val="16"/>
              </w:rPr>
              <w:t xml:space="preserve"> to 20</w:t>
            </w:r>
            <w:r w:rsidRPr="009D4961">
              <w:rPr>
                <w:rFonts w:ascii="Arial" w:hAnsi="Arial" w:cs="Arial"/>
                <w:i/>
                <w:sz w:val="16"/>
                <w:szCs w:val="16"/>
              </w:rPr>
              <w:t>.</w:t>
            </w:r>
          </w:p>
        </w:tc>
      </w:tr>
      <w:tr w:rsidR="001F67E4" w:rsidRPr="001F67E4" w14:paraId="254054E0" w14:textId="77777777" w:rsidTr="00883635">
        <w:tc>
          <w:tcPr>
            <w:tcW w:w="9782" w:type="dxa"/>
            <w:gridSpan w:val="6"/>
            <w:tcBorders>
              <w:top w:val="single" w:sz="4" w:space="0" w:color="auto"/>
              <w:left w:val="single" w:sz="4" w:space="0" w:color="auto"/>
              <w:bottom w:val="single" w:sz="4" w:space="0" w:color="auto"/>
              <w:right w:val="single" w:sz="4" w:space="0" w:color="auto"/>
            </w:tcBorders>
            <w:hideMark/>
          </w:tcPr>
          <w:p w14:paraId="127B74E6" w14:textId="1ED1EF68" w:rsidR="001F67E4" w:rsidRPr="001F67E4" w:rsidRDefault="001F67E4" w:rsidP="006E2E9F">
            <w:pPr>
              <w:spacing w:before="120" w:after="120"/>
              <w:rPr>
                <w:rFonts w:ascii="Arial" w:hAnsi="Arial" w:cs="Arial"/>
                <w:sz w:val="16"/>
                <w:szCs w:val="16"/>
              </w:rPr>
            </w:pPr>
            <w:r w:rsidRPr="001F67E4">
              <w:rPr>
                <w:rFonts w:ascii="Arial" w:hAnsi="Arial" w:cs="Arial"/>
                <w:b/>
                <w:sz w:val="16"/>
                <w:szCs w:val="16"/>
              </w:rPr>
              <w:t>Remuneration</w:t>
            </w:r>
          </w:p>
        </w:tc>
      </w:tr>
      <w:tr w:rsidR="001F67E4" w:rsidRPr="001F67E4" w14:paraId="6B60D110" w14:textId="77777777" w:rsidTr="006E2E9F">
        <w:tc>
          <w:tcPr>
            <w:tcW w:w="1556" w:type="dxa"/>
            <w:tcBorders>
              <w:top w:val="single" w:sz="4" w:space="0" w:color="auto"/>
              <w:left w:val="single" w:sz="4" w:space="0" w:color="auto"/>
              <w:bottom w:val="single" w:sz="4" w:space="0" w:color="auto"/>
              <w:right w:val="single" w:sz="4" w:space="0" w:color="auto"/>
            </w:tcBorders>
            <w:hideMark/>
          </w:tcPr>
          <w:p w14:paraId="3004ED7E" w14:textId="77777777" w:rsidR="001F67E4" w:rsidRPr="001F67E4" w:rsidRDefault="001F67E4" w:rsidP="006E2E9F">
            <w:pPr>
              <w:spacing w:before="120" w:after="120"/>
              <w:rPr>
                <w:rFonts w:ascii="Arial" w:hAnsi="Arial" w:cs="Arial"/>
                <w:sz w:val="16"/>
                <w:szCs w:val="16"/>
              </w:rPr>
            </w:pPr>
            <w:r w:rsidRPr="001F67E4">
              <w:rPr>
                <w:rFonts w:ascii="Arial" w:hAnsi="Arial" w:cs="Arial"/>
                <w:sz w:val="16"/>
                <w:szCs w:val="16"/>
              </w:rPr>
              <w:t>Position</w:t>
            </w:r>
          </w:p>
        </w:tc>
        <w:tc>
          <w:tcPr>
            <w:tcW w:w="2003" w:type="dxa"/>
            <w:tcBorders>
              <w:top w:val="single" w:sz="4" w:space="0" w:color="auto"/>
              <w:left w:val="single" w:sz="4" w:space="0" w:color="auto"/>
              <w:bottom w:val="single" w:sz="4" w:space="0" w:color="auto"/>
              <w:right w:val="single" w:sz="4" w:space="0" w:color="auto"/>
            </w:tcBorders>
            <w:hideMark/>
          </w:tcPr>
          <w:p w14:paraId="4817C5A0" w14:textId="77777777" w:rsidR="001F67E4" w:rsidRPr="001F67E4" w:rsidRDefault="001F67E4" w:rsidP="006E2E9F">
            <w:pPr>
              <w:spacing w:before="120" w:after="120"/>
              <w:rPr>
                <w:rFonts w:ascii="Arial" w:hAnsi="Arial" w:cs="Arial"/>
                <w:sz w:val="16"/>
                <w:szCs w:val="16"/>
              </w:rPr>
            </w:pPr>
            <w:r w:rsidRPr="001F67E4">
              <w:rPr>
                <w:rFonts w:ascii="Arial" w:hAnsi="Arial" w:cs="Arial"/>
                <w:sz w:val="16"/>
                <w:szCs w:val="16"/>
              </w:rPr>
              <w:t>Name</w:t>
            </w:r>
          </w:p>
        </w:tc>
        <w:tc>
          <w:tcPr>
            <w:tcW w:w="1555" w:type="dxa"/>
            <w:tcBorders>
              <w:top w:val="single" w:sz="4" w:space="0" w:color="auto"/>
              <w:left w:val="single" w:sz="4" w:space="0" w:color="auto"/>
              <w:bottom w:val="single" w:sz="4" w:space="0" w:color="auto"/>
              <w:right w:val="single" w:sz="4" w:space="0" w:color="auto"/>
            </w:tcBorders>
            <w:hideMark/>
          </w:tcPr>
          <w:p w14:paraId="53057692" w14:textId="77777777" w:rsidR="001F67E4" w:rsidRPr="00BA3E00" w:rsidRDefault="001F67E4" w:rsidP="006E2E9F">
            <w:pPr>
              <w:spacing w:before="120" w:after="120"/>
              <w:rPr>
                <w:rFonts w:ascii="Arial" w:hAnsi="Arial" w:cs="Arial"/>
                <w:sz w:val="16"/>
                <w:szCs w:val="16"/>
              </w:rPr>
            </w:pPr>
            <w:r w:rsidRPr="00BA3E00">
              <w:rPr>
                <w:rFonts w:ascii="Arial" w:hAnsi="Arial" w:cs="Arial"/>
                <w:sz w:val="16"/>
                <w:szCs w:val="16"/>
              </w:rPr>
              <w:t>Meetings/sessions attendance</w:t>
            </w:r>
          </w:p>
        </w:tc>
        <w:tc>
          <w:tcPr>
            <w:tcW w:w="1556" w:type="dxa"/>
            <w:tcBorders>
              <w:top w:val="single" w:sz="4" w:space="0" w:color="auto"/>
              <w:left w:val="single" w:sz="4" w:space="0" w:color="auto"/>
              <w:bottom w:val="single" w:sz="4" w:space="0" w:color="auto"/>
              <w:right w:val="single" w:sz="4" w:space="0" w:color="auto"/>
            </w:tcBorders>
            <w:hideMark/>
          </w:tcPr>
          <w:p w14:paraId="13A2AB04" w14:textId="07DAE64E" w:rsidR="001F67E4" w:rsidRPr="001F67E4" w:rsidRDefault="001F67E4" w:rsidP="006E2E9F">
            <w:pPr>
              <w:spacing w:before="120" w:after="120"/>
              <w:rPr>
                <w:rFonts w:ascii="Arial" w:hAnsi="Arial" w:cs="Arial"/>
                <w:sz w:val="16"/>
                <w:szCs w:val="16"/>
              </w:rPr>
            </w:pPr>
            <w:r w:rsidRPr="001F67E4">
              <w:rPr>
                <w:rFonts w:ascii="Arial" w:hAnsi="Arial" w:cs="Arial"/>
                <w:sz w:val="16"/>
                <w:szCs w:val="16"/>
              </w:rPr>
              <w:t>Approved</w:t>
            </w:r>
            <w:r w:rsidR="00CE15C9">
              <w:rPr>
                <w:rFonts w:ascii="Arial" w:hAnsi="Arial" w:cs="Arial"/>
                <w:sz w:val="16"/>
                <w:szCs w:val="16"/>
              </w:rPr>
              <w:t xml:space="preserve"> annual, sessional or daily fee</w:t>
            </w:r>
          </w:p>
        </w:tc>
        <w:tc>
          <w:tcPr>
            <w:tcW w:w="1556" w:type="dxa"/>
            <w:tcBorders>
              <w:top w:val="single" w:sz="4" w:space="0" w:color="auto"/>
              <w:left w:val="single" w:sz="4" w:space="0" w:color="auto"/>
              <w:bottom w:val="single" w:sz="4" w:space="0" w:color="auto"/>
              <w:right w:val="single" w:sz="4" w:space="0" w:color="auto"/>
            </w:tcBorders>
            <w:hideMark/>
          </w:tcPr>
          <w:p w14:paraId="6287621D" w14:textId="77777777" w:rsidR="001F67E4" w:rsidRPr="001F67E4" w:rsidRDefault="001F67E4" w:rsidP="006E2E9F">
            <w:pPr>
              <w:spacing w:before="120" w:after="120"/>
              <w:rPr>
                <w:rFonts w:ascii="Arial" w:hAnsi="Arial" w:cs="Arial"/>
                <w:sz w:val="16"/>
                <w:szCs w:val="16"/>
              </w:rPr>
            </w:pPr>
            <w:r w:rsidRPr="001F67E4">
              <w:rPr>
                <w:rFonts w:ascii="Arial" w:hAnsi="Arial" w:cs="Arial"/>
                <w:sz w:val="16"/>
                <w:szCs w:val="16"/>
              </w:rPr>
              <w:t>Approved sub-committee fees if applicable</w:t>
            </w:r>
          </w:p>
        </w:tc>
        <w:tc>
          <w:tcPr>
            <w:tcW w:w="1556" w:type="dxa"/>
            <w:tcBorders>
              <w:top w:val="single" w:sz="4" w:space="0" w:color="auto"/>
              <w:left w:val="single" w:sz="4" w:space="0" w:color="auto"/>
              <w:bottom w:val="single" w:sz="4" w:space="0" w:color="auto"/>
              <w:right w:val="single" w:sz="4" w:space="0" w:color="auto"/>
            </w:tcBorders>
            <w:hideMark/>
          </w:tcPr>
          <w:p w14:paraId="7ECBCC12" w14:textId="753809C5" w:rsidR="001F67E4" w:rsidRPr="001F67E4" w:rsidRDefault="00CE15C9" w:rsidP="006E2E9F">
            <w:pPr>
              <w:spacing w:before="120" w:after="120"/>
              <w:rPr>
                <w:rFonts w:ascii="Arial" w:hAnsi="Arial" w:cs="Arial"/>
                <w:sz w:val="16"/>
                <w:szCs w:val="16"/>
              </w:rPr>
            </w:pPr>
            <w:r>
              <w:rPr>
                <w:rFonts w:ascii="Arial" w:hAnsi="Arial" w:cs="Arial"/>
                <w:sz w:val="16"/>
                <w:szCs w:val="16"/>
              </w:rPr>
              <w:t>Actual fees received</w:t>
            </w:r>
          </w:p>
        </w:tc>
      </w:tr>
      <w:tr w:rsidR="00001BC9" w:rsidRPr="001F67E4" w14:paraId="3510A065" w14:textId="77777777" w:rsidTr="006E2E9F">
        <w:tc>
          <w:tcPr>
            <w:tcW w:w="1556" w:type="dxa"/>
            <w:tcBorders>
              <w:top w:val="single" w:sz="4" w:space="0" w:color="auto"/>
              <w:left w:val="single" w:sz="4" w:space="0" w:color="auto"/>
              <w:bottom w:val="single" w:sz="4" w:space="0" w:color="auto"/>
              <w:right w:val="single" w:sz="4" w:space="0" w:color="auto"/>
            </w:tcBorders>
            <w:hideMark/>
          </w:tcPr>
          <w:p w14:paraId="7C413CD5" w14:textId="1E833AE6" w:rsidR="00001BC9" w:rsidRPr="001F67E4" w:rsidRDefault="00001BC9" w:rsidP="006E2E9F">
            <w:pPr>
              <w:spacing w:before="60" w:after="60"/>
              <w:rPr>
                <w:rFonts w:ascii="Arial" w:hAnsi="Arial" w:cs="Arial"/>
                <w:sz w:val="16"/>
                <w:szCs w:val="16"/>
              </w:rPr>
            </w:pPr>
            <w:r w:rsidRPr="0047159B">
              <w:rPr>
                <w:rFonts w:ascii="Arial" w:hAnsi="Arial" w:cs="Arial"/>
                <w:i/>
                <w:color w:val="000000" w:themeColor="text1"/>
                <w:sz w:val="16"/>
                <w:szCs w:val="16"/>
              </w:rPr>
              <w:t>Chair</w:t>
            </w:r>
          </w:p>
        </w:tc>
        <w:tc>
          <w:tcPr>
            <w:tcW w:w="2003" w:type="dxa"/>
            <w:tcBorders>
              <w:top w:val="single" w:sz="4" w:space="0" w:color="auto"/>
              <w:left w:val="single" w:sz="4" w:space="0" w:color="auto"/>
              <w:bottom w:val="single" w:sz="4" w:space="0" w:color="auto"/>
              <w:right w:val="single" w:sz="4" w:space="0" w:color="auto"/>
            </w:tcBorders>
            <w:hideMark/>
          </w:tcPr>
          <w:p w14:paraId="6DC7B87A" w14:textId="6F5F1539" w:rsidR="00001BC9" w:rsidRPr="001F67E4" w:rsidRDefault="00001BC9" w:rsidP="006E2E9F">
            <w:pPr>
              <w:spacing w:before="60" w:after="60"/>
              <w:rPr>
                <w:rFonts w:ascii="Arial" w:hAnsi="Arial" w:cs="Arial"/>
                <w:sz w:val="16"/>
                <w:szCs w:val="16"/>
              </w:rPr>
            </w:pPr>
            <w:r w:rsidRPr="0047159B">
              <w:rPr>
                <w:rFonts w:ascii="Arial" w:hAnsi="Arial" w:cs="Arial"/>
                <w:i/>
                <w:color w:val="000000" w:themeColor="text1"/>
                <w:sz w:val="16"/>
                <w:szCs w:val="16"/>
              </w:rPr>
              <w:t>Mr Greg Moroney (*see below under LACC meetings)</w:t>
            </w:r>
          </w:p>
        </w:tc>
        <w:tc>
          <w:tcPr>
            <w:tcW w:w="1555" w:type="dxa"/>
            <w:tcBorders>
              <w:top w:val="single" w:sz="4" w:space="0" w:color="auto"/>
              <w:left w:val="single" w:sz="4" w:space="0" w:color="auto"/>
              <w:bottom w:val="single" w:sz="4" w:space="0" w:color="auto"/>
              <w:right w:val="single" w:sz="4" w:space="0" w:color="auto"/>
            </w:tcBorders>
            <w:hideMark/>
          </w:tcPr>
          <w:p w14:paraId="21FD1F53" w14:textId="20B82E65" w:rsidR="00001BC9" w:rsidRPr="00BA3E00" w:rsidRDefault="00BA3E00" w:rsidP="006E2E9F">
            <w:pPr>
              <w:spacing w:before="60" w:after="60"/>
              <w:rPr>
                <w:rFonts w:ascii="Arial" w:hAnsi="Arial" w:cs="Arial"/>
                <w:sz w:val="16"/>
                <w:szCs w:val="16"/>
              </w:rPr>
            </w:pPr>
            <w:r w:rsidRPr="00BA3E00">
              <w:rPr>
                <w:rFonts w:ascii="Arial" w:hAnsi="Arial" w:cs="Arial"/>
                <w:i/>
                <w:sz w:val="16"/>
                <w:szCs w:val="16"/>
              </w:rPr>
              <w:t>9</w:t>
            </w:r>
            <w:r w:rsidR="00001BC9" w:rsidRPr="00BA3E00">
              <w:rPr>
                <w:rFonts w:ascii="Arial" w:hAnsi="Arial" w:cs="Arial"/>
                <w:i/>
                <w:sz w:val="16"/>
                <w:szCs w:val="16"/>
              </w:rPr>
              <w:t xml:space="preserve"> </w:t>
            </w:r>
          </w:p>
        </w:tc>
        <w:tc>
          <w:tcPr>
            <w:tcW w:w="1556" w:type="dxa"/>
            <w:tcBorders>
              <w:top w:val="single" w:sz="4" w:space="0" w:color="auto"/>
              <w:left w:val="single" w:sz="4" w:space="0" w:color="auto"/>
              <w:bottom w:val="single" w:sz="4" w:space="0" w:color="auto"/>
              <w:right w:val="single" w:sz="4" w:space="0" w:color="auto"/>
            </w:tcBorders>
            <w:hideMark/>
          </w:tcPr>
          <w:p w14:paraId="06A78880" w14:textId="4F7FBBDB" w:rsidR="00001BC9" w:rsidRPr="00883635" w:rsidRDefault="00883635" w:rsidP="006E2E9F">
            <w:pPr>
              <w:spacing w:before="60" w:after="60"/>
              <w:rPr>
                <w:rFonts w:ascii="Arial" w:hAnsi="Arial" w:cs="Arial"/>
                <w:sz w:val="16"/>
                <w:szCs w:val="16"/>
              </w:rPr>
            </w:pPr>
            <w:r w:rsidRPr="00883635">
              <w:rPr>
                <w:rFonts w:ascii="Arial" w:hAnsi="Arial" w:cs="Arial"/>
                <w:i/>
                <w:sz w:val="16"/>
                <w:szCs w:val="16"/>
              </w:rPr>
              <w:t>Nil</w:t>
            </w:r>
          </w:p>
        </w:tc>
        <w:tc>
          <w:tcPr>
            <w:tcW w:w="1556" w:type="dxa"/>
            <w:tcBorders>
              <w:top w:val="single" w:sz="4" w:space="0" w:color="auto"/>
              <w:left w:val="single" w:sz="4" w:space="0" w:color="auto"/>
              <w:bottom w:val="single" w:sz="4" w:space="0" w:color="auto"/>
              <w:right w:val="single" w:sz="4" w:space="0" w:color="auto"/>
            </w:tcBorders>
            <w:hideMark/>
          </w:tcPr>
          <w:p w14:paraId="642C45B4" w14:textId="348EC5B9" w:rsidR="00001BC9" w:rsidRPr="00883635" w:rsidRDefault="00883635" w:rsidP="006E2E9F">
            <w:pPr>
              <w:spacing w:before="60" w:after="60"/>
              <w:rPr>
                <w:rFonts w:ascii="Arial" w:hAnsi="Arial" w:cs="Arial"/>
                <w:sz w:val="16"/>
                <w:szCs w:val="16"/>
              </w:rPr>
            </w:pPr>
            <w:r w:rsidRPr="00883635">
              <w:rPr>
                <w:rFonts w:ascii="Arial" w:hAnsi="Arial" w:cs="Arial"/>
                <w:i/>
                <w:sz w:val="16"/>
                <w:szCs w:val="16"/>
              </w:rPr>
              <w:t>N/A</w:t>
            </w:r>
          </w:p>
        </w:tc>
        <w:tc>
          <w:tcPr>
            <w:tcW w:w="1556" w:type="dxa"/>
            <w:tcBorders>
              <w:top w:val="single" w:sz="4" w:space="0" w:color="auto"/>
              <w:left w:val="single" w:sz="4" w:space="0" w:color="auto"/>
              <w:bottom w:val="single" w:sz="4" w:space="0" w:color="auto"/>
              <w:right w:val="single" w:sz="4" w:space="0" w:color="auto"/>
            </w:tcBorders>
            <w:hideMark/>
          </w:tcPr>
          <w:p w14:paraId="117AF4DE" w14:textId="237F9A41" w:rsidR="00001BC9" w:rsidRPr="00883635" w:rsidRDefault="00883635" w:rsidP="006E2E9F">
            <w:pPr>
              <w:spacing w:before="60" w:after="60"/>
              <w:rPr>
                <w:rFonts w:ascii="Arial" w:hAnsi="Arial" w:cs="Arial"/>
                <w:sz w:val="16"/>
                <w:szCs w:val="16"/>
              </w:rPr>
            </w:pPr>
            <w:r w:rsidRPr="00883635">
              <w:rPr>
                <w:rFonts w:ascii="Arial" w:hAnsi="Arial" w:cs="Arial"/>
                <w:i/>
                <w:sz w:val="16"/>
                <w:szCs w:val="16"/>
              </w:rPr>
              <w:t>Nil</w:t>
            </w:r>
          </w:p>
        </w:tc>
      </w:tr>
      <w:tr w:rsidR="00001BC9" w:rsidRPr="001F67E4" w14:paraId="3E44ACDA" w14:textId="77777777" w:rsidTr="006E2E9F">
        <w:tc>
          <w:tcPr>
            <w:tcW w:w="1556" w:type="dxa"/>
            <w:tcBorders>
              <w:top w:val="single" w:sz="4" w:space="0" w:color="auto"/>
              <w:left w:val="single" w:sz="4" w:space="0" w:color="auto"/>
              <w:bottom w:val="single" w:sz="4" w:space="0" w:color="auto"/>
              <w:right w:val="single" w:sz="4" w:space="0" w:color="auto"/>
            </w:tcBorders>
            <w:hideMark/>
          </w:tcPr>
          <w:p w14:paraId="59E621ED" w14:textId="1BC5C70B" w:rsidR="00001BC9" w:rsidRPr="001F67E4" w:rsidRDefault="00001BC9" w:rsidP="006E2E9F">
            <w:pPr>
              <w:spacing w:before="60" w:after="60"/>
              <w:rPr>
                <w:rFonts w:ascii="Arial" w:hAnsi="Arial" w:cs="Arial"/>
                <w:sz w:val="16"/>
                <w:szCs w:val="16"/>
              </w:rPr>
            </w:pPr>
            <w:r w:rsidRPr="0047159B">
              <w:rPr>
                <w:rFonts w:ascii="Arial" w:hAnsi="Arial" w:cs="Arial"/>
                <w:i/>
                <w:color w:val="000000" w:themeColor="text1"/>
                <w:sz w:val="16"/>
                <w:szCs w:val="16"/>
              </w:rPr>
              <w:t>Deputy Chair</w:t>
            </w:r>
          </w:p>
        </w:tc>
        <w:tc>
          <w:tcPr>
            <w:tcW w:w="2003" w:type="dxa"/>
            <w:tcBorders>
              <w:top w:val="single" w:sz="4" w:space="0" w:color="auto"/>
              <w:left w:val="single" w:sz="4" w:space="0" w:color="auto"/>
              <w:bottom w:val="single" w:sz="4" w:space="0" w:color="auto"/>
              <w:right w:val="single" w:sz="4" w:space="0" w:color="auto"/>
            </w:tcBorders>
            <w:hideMark/>
          </w:tcPr>
          <w:p w14:paraId="6CB055C4" w14:textId="173568AE" w:rsidR="00001BC9" w:rsidRPr="001F67E4" w:rsidRDefault="00001BC9" w:rsidP="006E2E9F">
            <w:pPr>
              <w:spacing w:before="60" w:after="60"/>
              <w:rPr>
                <w:rFonts w:ascii="Arial" w:hAnsi="Arial" w:cs="Arial"/>
                <w:sz w:val="16"/>
                <w:szCs w:val="16"/>
              </w:rPr>
            </w:pPr>
            <w:r w:rsidRPr="0047159B">
              <w:rPr>
                <w:rFonts w:ascii="Arial" w:hAnsi="Arial" w:cs="Arial"/>
                <w:i/>
                <w:color w:val="000000" w:themeColor="text1"/>
                <w:sz w:val="16"/>
                <w:szCs w:val="16"/>
              </w:rPr>
              <w:t>Mr Liam Kelly QC</w:t>
            </w:r>
            <w:r>
              <w:rPr>
                <w:rFonts w:ascii="Arial" w:hAnsi="Arial" w:cs="Arial"/>
                <w:i/>
                <w:color w:val="000000" w:themeColor="text1"/>
                <w:sz w:val="16"/>
                <w:szCs w:val="16"/>
              </w:rPr>
              <w:t xml:space="preserve"> (</w:t>
            </w:r>
            <w:r w:rsidR="00883635">
              <w:rPr>
                <w:rFonts w:ascii="Arial" w:hAnsi="Arial" w:cs="Arial"/>
                <w:i/>
                <w:color w:val="000000" w:themeColor="text1"/>
                <w:sz w:val="16"/>
                <w:szCs w:val="16"/>
              </w:rPr>
              <w:t>*</w:t>
            </w:r>
            <w:r>
              <w:rPr>
                <w:rFonts w:ascii="Arial" w:hAnsi="Arial" w:cs="Arial"/>
                <w:i/>
                <w:color w:val="000000" w:themeColor="text1"/>
                <w:sz w:val="16"/>
                <w:szCs w:val="16"/>
              </w:rPr>
              <w:t>until</w:t>
            </w:r>
            <w:r w:rsidR="00E35EB8">
              <w:rPr>
                <w:rFonts w:ascii="Arial" w:hAnsi="Arial" w:cs="Arial"/>
                <w:i/>
                <w:color w:val="000000" w:themeColor="text1"/>
                <w:sz w:val="16"/>
                <w:szCs w:val="16"/>
              </w:rPr>
              <w:t xml:space="preserve"> 6 Ma</w:t>
            </w:r>
            <w:r w:rsidR="00BC525D">
              <w:rPr>
                <w:rFonts w:ascii="Arial" w:hAnsi="Arial" w:cs="Arial"/>
                <w:i/>
                <w:color w:val="000000" w:themeColor="text1"/>
                <w:sz w:val="16"/>
                <w:szCs w:val="16"/>
              </w:rPr>
              <w:t>y 2022</w:t>
            </w:r>
            <w:r>
              <w:rPr>
                <w:rFonts w:ascii="Arial" w:hAnsi="Arial" w:cs="Arial"/>
                <w:i/>
                <w:color w:val="000000" w:themeColor="text1"/>
                <w:sz w:val="16"/>
                <w:szCs w:val="16"/>
              </w:rPr>
              <w:t>)</w:t>
            </w:r>
          </w:p>
        </w:tc>
        <w:tc>
          <w:tcPr>
            <w:tcW w:w="1555" w:type="dxa"/>
            <w:tcBorders>
              <w:top w:val="single" w:sz="4" w:space="0" w:color="auto"/>
              <w:left w:val="single" w:sz="4" w:space="0" w:color="auto"/>
              <w:bottom w:val="single" w:sz="4" w:space="0" w:color="auto"/>
              <w:right w:val="single" w:sz="4" w:space="0" w:color="auto"/>
            </w:tcBorders>
            <w:hideMark/>
          </w:tcPr>
          <w:p w14:paraId="43D723C8" w14:textId="4D051961" w:rsidR="00001BC9" w:rsidRPr="00BA3E00" w:rsidRDefault="00BA3E00" w:rsidP="006E2E9F">
            <w:pPr>
              <w:spacing w:before="60" w:after="60"/>
              <w:rPr>
                <w:rFonts w:ascii="Arial" w:hAnsi="Arial" w:cs="Arial"/>
                <w:sz w:val="16"/>
                <w:szCs w:val="16"/>
              </w:rPr>
            </w:pPr>
            <w:r w:rsidRPr="00BA3E00">
              <w:rPr>
                <w:rFonts w:ascii="Arial" w:hAnsi="Arial" w:cs="Arial"/>
                <w:i/>
                <w:sz w:val="16"/>
                <w:szCs w:val="16"/>
              </w:rPr>
              <w:t>2</w:t>
            </w:r>
          </w:p>
        </w:tc>
        <w:tc>
          <w:tcPr>
            <w:tcW w:w="1556" w:type="dxa"/>
            <w:tcBorders>
              <w:top w:val="single" w:sz="4" w:space="0" w:color="auto"/>
              <w:left w:val="single" w:sz="4" w:space="0" w:color="auto"/>
              <w:bottom w:val="single" w:sz="4" w:space="0" w:color="auto"/>
              <w:right w:val="single" w:sz="4" w:space="0" w:color="auto"/>
            </w:tcBorders>
            <w:hideMark/>
          </w:tcPr>
          <w:p w14:paraId="2F8498EF" w14:textId="6384613D" w:rsidR="00001BC9" w:rsidRPr="00883635" w:rsidRDefault="00883635" w:rsidP="006E2E9F">
            <w:pPr>
              <w:spacing w:before="60" w:after="60"/>
              <w:rPr>
                <w:rFonts w:ascii="Arial" w:hAnsi="Arial" w:cs="Arial"/>
                <w:sz w:val="16"/>
                <w:szCs w:val="16"/>
              </w:rPr>
            </w:pPr>
            <w:r w:rsidRPr="00883635">
              <w:rPr>
                <w:rFonts w:ascii="Arial" w:hAnsi="Arial" w:cs="Arial"/>
                <w:i/>
                <w:sz w:val="16"/>
                <w:szCs w:val="16"/>
              </w:rPr>
              <w:t>Nil</w:t>
            </w:r>
          </w:p>
        </w:tc>
        <w:tc>
          <w:tcPr>
            <w:tcW w:w="1556" w:type="dxa"/>
            <w:tcBorders>
              <w:top w:val="single" w:sz="4" w:space="0" w:color="auto"/>
              <w:left w:val="single" w:sz="4" w:space="0" w:color="auto"/>
              <w:bottom w:val="single" w:sz="4" w:space="0" w:color="auto"/>
              <w:right w:val="single" w:sz="4" w:space="0" w:color="auto"/>
            </w:tcBorders>
            <w:hideMark/>
          </w:tcPr>
          <w:p w14:paraId="0CEBC42C" w14:textId="425DC03D" w:rsidR="00001BC9" w:rsidRPr="00883635" w:rsidRDefault="00883635" w:rsidP="006E2E9F">
            <w:pPr>
              <w:spacing w:before="60" w:after="60"/>
              <w:rPr>
                <w:rFonts w:ascii="Arial" w:hAnsi="Arial" w:cs="Arial"/>
                <w:sz w:val="16"/>
                <w:szCs w:val="16"/>
              </w:rPr>
            </w:pPr>
            <w:r w:rsidRPr="00883635">
              <w:rPr>
                <w:rFonts w:ascii="Arial" w:hAnsi="Arial" w:cs="Arial"/>
                <w:i/>
                <w:sz w:val="16"/>
                <w:szCs w:val="16"/>
              </w:rPr>
              <w:t>N/A</w:t>
            </w:r>
          </w:p>
        </w:tc>
        <w:tc>
          <w:tcPr>
            <w:tcW w:w="1556" w:type="dxa"/>
            <w:tcBorders>
              <w:top w:val="single" w:sz="4" w:space="0" w:color="auto"/>
              <w:left w:val="single" w:sz="4" w:space="0" w:color="auto"/>
              <w:bottom w:val="single" w:sz="4" w:space="0" w:color="auto"/>
              <w:right w:val="single" w:sz="4" w:space="0" w:color="auto"/>
            </w:tcBorders>
            <w:hideMark/>
          </w:tcPr>
          <w:p w14:paraId="4BD17A11" w14:textId="10D78F6D" w:rsidR="00001BC9" w:rsidRPr="00883635" w:rsidRDefault="00883635" w:rsidP="006E2E9F">
            <w:pPr>
              <w:spacing w:before="60" w:after="60"/>
              <w:rPr>
                <w:rFonts w:ascii="Arial" w:hAnsi="Arial" w:cs="Arial"/>
                <w:sz w:val="16"/>
                <w:szCs w:val="16"/>
              </w:rPr>
            </w:pPr>
            <w:r w:rsidRPr="00883635">
              <w:rPr>
                <w:rFonts w:ascii="Arial" w:hAnsi="Arial" w:cs="Arial"/>
                <w:i/>
                <w:sz w:val="16"/>
                <w:szCs w:val="16"/>
              </w:rPr>
              <w:t>Nil</w:t>
            </w:r>
          </w:p>
        </w:tc>
      </w:tr>
      <w:tr w:rsidR="00001BC9" w:rsidRPr="001F67E4" w14:paraId="0AC259F2" w14:textId="77777777" w:rsidTr="006E2E9F">
        <w:tc>
          <w:tcPr>
            <w:tcW w:w="1556" w:type="dxa"/>
            <w:tcBorders>
              <w:top w:val="single" w:sz="4" w:space="0" w:color="auto"/>
              <w:left w:val="single" w:sz="4" w:space="0" w:color="auto"/>
              <w:bottom w:val="single" w:sz="4" w:space="0" w:color="auto"/>
              <w:right w:val="single" w:sz="4" w:space="0" w:color="auto"/>
            </w:tcBorders>
          </w:tcPr>
          <w:p w14:paraId="6E285EAA" w14:textId="0D71A393" w:rsidR="00001BC9" w:rsidRPr="001F67E4" w:rsidRDefault="00001BC9" w:rsidP="006E2E9F">
            <w:pPr>
              <w:spacing w:before="60" w:after="60"/>
              <w:rPr>
                <w:rFonts w:ascii="Arial" w:hAnsi="Arial" w:cs="Arial"/>
                <w:i/>
                <w:color w:val="808080" w:themeColor="background1" w:themeShade="80"/>
                <w:sz w:val="16"/>
                <w:szCs w:val="16"/>
              </w:rPr>
            </w:pPr>
            <w:r w:rsidRPr="0047159B">
              <w:rPr>
                <w:rFonts w:ascii="Arial" w:hAnsi="Arial" w:cs="Arial"/>
                <w:i/>
                <w:color w:val="000000" w:themeColor="text1"/>
                <w:sz w:val="16"/>
                <w:szCs w:val="16"/>
              </w:rPr>
              <w:t>Board member</w:t>
            </w:r>
          </w:p>
        </w:tc>
        <w:tc>
          <w:tcPr>
            <w:tcW w:w="2003" w:type="dxa"/>
            <w:tcBorders>
              <w:top w:val="single" w:sz="4" w:space="0" w:color="auto"/>
              <w:left w:val="single" w:sz="4" w:space="0" w:color="auto"/>
              <w:bottom w:val="single" w:sz="4" w:space="0" w:color="auto"/>
              <w:right w:val="single" w:sz="4" w:space="0" w:color="auto"/>
            </w:tcBorders>
          </w:tcPr>
          <w:p w14:paraId="1DC49ACB" w14:textId="3C139C1C" w:rsidR="00001BC9" w:rsidRPr="001F67E4" w:rsidRDefault="00001BC9" w:rsidP="006E2E9F">
            <w:pPr>
              <w:spacing w:before="60" w:after="60"/>
              <w:rPr>
                <w:rFonts w:ascii="Arial" w:hAnsi="Arial" w:cs="Arial"/>
                <w:i/>
                <w:color w:val="808080" w:themeColor="background1" w:themeShade="80"/>
                <w:sz w:val="16"/>
                <w:szCs w:val="16"/>
              </w:rPr>
            </w:pPr>
            <w:r w:rsidRPr="0047159B">
              <w:rPr>
                <w:rFonts w:ascii="Arial" w:hAnsi="Arial" w:cs="Arial"/>
                <w:i/>
                <w:color w:val="000000" w:themeColor="text1"/>
                <w:sz w:val="16"/>
                <w:szCs w:val="16"/>
              </w:rPr>
              <w:t>Mr Alan MacSporran QC</w:t>
            </w:r>
            <w:r>
              <w:rPr>
                <w:rFonts w:ascii="Arial" w:hAnsi="Arial" w:cs="Arial"/>
                <w:i/>
                <w:color w:val="000000" w:themeColor="text1"/>
                <w:sz w:val="16"/>
                <w:szCs w:val="16"/>
              </w:rPr>
              <w:t xml:space="preserve"> (</w:t>
            </w:r>
            <w:r w:rsidR="00883635">
              <w:rPr>
                <w:rFonts w:ascii="Arial" w:hAnsi="Arial" w:cs="Arial"/>
                <w:i/>
                <w:color w:val="000000" w:themeColor="text1"/>
                <w:sz w:val="16"/>
                <w:szCs w:val="16"/>
              </w:rPr>
              <w:t>*</w:t>
            </w:r>
            <w:r>
              <w:rPr>
                <w:rFonts w:ascii="Arial" w:hAnsi="Arial" w:cs="Arial"/>
                <w:i/>
                <w:color w:val="000000" w:themeColor="text1"/>
                <w:sz w:val="16"/>
                <w:szCs w:val="16"/>
              </w:rPr>
              <w:t>until</w:t>
            </w:r>
            <w:r w:rsidR="00BC525D">
              <w:rPr>
                <w:rFonts w:ascii="Arial" w:hAnsi="Arial" w:cs="Arial"/>
                <w:i/>
                <w:color w:val="000000" w:themeColor="text1"/>
                <w:sz w:val="16"/>
                <w:szCs w:val="16"/>
              </w:rPr>
              <w:t xml:space="preserve"> 30 May 2022</w:t>
            </w:r>
            <w:r>
              <w:rPr>
                <w:rFonts w:ascii="Arial" w:hAnsi="Arial" w:cs="Arial"/>
                <w:i/>
                <w:color w:val="000000" w:themeColor="text1"/>
                <w:sz w:val="16"/>
                <w:szCs w:val="16"/>
              </w:rPr>
              <w:t>)</w:t>
            </w:r>
            <w:bookmarkStart w:id="0" w:name="_GoBack"/>
            <w:bookmarkEnd w:id="0"/>
          </w:p>
        </w:tc>
        <w:tc>
          <w:tcPr>
            <w:tcW w:w="1555" w:type="dxa"/>
            <w:tcBorders>
              <w:top w:val="single" w:sz="4" w:space="0" w:color="auto"/>
              <w:left w:val="single" w:sz="4" w:space="0" w:color="auto"/>
              <w:bottom w:val="single" w:sz="4" w:space="0" w:color="auto"/>
              <w:right w:val="single" w:sz="4" w:space="0" w:color="auto"/>
            </w:tcBorders>
          </w:tcPr>
          <w:p w14:paraId="1A731B1D" w14:textId="57AB8530" w:rsidR="00001BC9" w:rsidRPr="00BA3E00" w:rsidRDefault="00BA3E00" w:rsidP="006E2E9F">
            <w:pPr>
              <w:spacing w:before="60" w:after="60"/>
              <w:rPr>
                <w:rFonts w:ascii="Arial" w:hAnsi="Arial" w:cs="Arial"/>
                <w:i/>
                <w:sz w:val="16"/>
                <w:szCs w:val="16"/>
              </w:rPr>
            </w:pPr>
            <w:r w:rsidRPr="00BA3E00">
              <w:rPr>
                <w:rFonts w:ascii="Arial" w:hAnsi="Arial" w:cs="Arial"/>
                <w:i/>
                <w:sz w:val="16"/>
                <w:szCs w:val="16"/>
              </w:rPr>
              <w:t>4</w:t>
            </w:r>
          </w:p>
        </w:tc>
        <w:tc>
          <w:tcPr>
            <w:tcW w:w="1556" w:type="dxa"/>
            <w:tcBorders>
              <w:top w:val="single" w:sz="4" w:space="0" w:color="auto"/>
              <w:left w:val="single" w:sz="4" w:space="0" w:color="auto"/>
              <w:bottom w:val="single" w:sz="4" w:space="0" w:color="auto"/>
              <w:right w:val="single" w:sz="4" w:space="0" w:color="auto"/>
            </w:tcBorders>
          </w:tcPr>
          <w:p w14:paraId="4CE3F84F" w14:textId="68935991" w:rsidR="00001BC9" w:rsidRPr="00883635" w:rsidRDefault="00883635" w:rsidP="006E2E9F">
            <w:pPr>
              <w:spacing w:before="60" w:after="60"/>
              <w:rPr>
                <w:rFonts w:ascii="Arial" w:hAnsi="Arial" w:cs="Arial"/>
                <w:i/>
                <w:sz w:val="16"/>
                <w:szCs w:val="16"/>
              </w:rPr>
            </w:pPr>
            <w:r w:rsidRPr="00883635">
              <w:rPr>
                <w:rFonts w:ascii="Arial" w:hAnsi="Arial" w:cs="Arial"/>
                <w:i/>
                <w:sz w:val="16"/>
                <w:szCs w:val="16"/>
              </w:rPr>
              <w:t>Nil</w:t>
            </w:r>
          </w:p>
        </w:tc>
        <w:tc>
          <w:tcPr>
            <w:tcW w:w="1556" w:type="dxa"/>
            <w:tcBorders>
              <w:top w:val="single" w:sz="4" w:space="0" w:color="auto"/>
              <w:left w:val="single" w:sz="4" w:space="0" w:color="auto"/>
              <w:bottom w:val="single" w:sz="4" w:space="0" w:color="auto"/>
              <w:right w:val="single" w:sz="4" w:space="0" w:color="auto"/>
            </w:tcBorders>
          </w:tcPr>
          <w:p w14:paraId="60B9C132" w14:textId="6F8B33EE" w:rsidR="00001BC9" w:rsidRPr="00883635" w:rsidRDefault="00883635" w:rsidP="006E2E9F">
            <w:pPr>
              <w:spacing w:before="60" w:after="60"/>
              <w:rPr>
                <w:rFonts w:ascii="Arial" w:hAnsi="Arial" w:cs="Arial"/>
                <w:i/>
                <w:sz w:val="16"/>
                <w:szCs w:val="16"/>
              </w:rPr>
            </w:pPr>
            <w:r w:rsidRPr="00883635">
              <w:rPr>
                <w:rFonts w:ascii="Arial" w:hAnsi="Arial" w:cs="Arial"/>
                <w:i/>
                <w:sz w:val="16"/>
                <w:szCs w:val="16"/>
              </w:rPr>
              <w:t>N/A</w:t>
            </w:r>
          </w:p>
        </w:tc>
        <w:tc>
          <w:tcPr>
            <w:tcW w:w="1556" w:type="dxa"/>
            <w:tcBorders>
              <w:top w:val="single" w:sz="4" w:space="0" w:color="auto"/>
              <w:left w:val="single" w:sz="4" w:space="0" w:color="auto"/>
              <w:bottom w:val="single" w:sz="4" w:space="0" w:color="auto"/>
              <w:right w:val="single" w:sz="4" w:space="0" w:color="auto"/>
            </w:tcBorders>
          </w:tcPr>
          <w:p w14:paraId="5135747A" w14:textId="3129D4E8" w:rsidR="00001BC9" w:rsidRPr="00883635" w:rsidRDefault="00883635" w:rsidP="006E2E9F">
            <w:pPr>
              <w:spacing w:before="60" w:after="60"/>
              <w:rPr>
                <w:rFonts w:ascii="Arial" w:hAnsi="Arial" w:cs="Arial"/>
                <w:i/>
                <w:sz w:val="16"/>
                <w:szCs w:val="16"/>
              </w:rPr>
            </w:pPr>
            <w:r w:rsidRPr="00883635">
              <w:rPr>
                <w:rFonts w:ascii="Arial" w:hAnsi="Arial" w:cs="Arial"/>
                <w:i/>
                <w:sz w:val="16"/>
                <w:szCs w:val="16"/>
              </w:rPr>
              <w:t>Nil</w:t>
            </w:r>
          </w:p>
        </w:tc>
      </w:tr>
      <w:tr w:rsidR="00001BC9" w:rsidRPr="001F67E4" w14:paraId="4E110995" w14:textId="77777777" w:rsidTr="006E2E9F">
        <w:tc>
          <w:tcPr>
            <w:tcW w:w="1556" w:type="dxa"/>
            <w:tcBorders>
              <w:top w:val="single" w:sz="4" w:space="0" w:color="auto"/>
              <w:left w:val="single" w:sz="4" w:space="0" w:color="auto"/>
              <w:bottom w:val="single" w:sz="4" w:space="0" w:color="auto"/>
              <w:right w:val="single" w:sz="4" w:space="0" w:color="auto"/>
            </w:tcBorders>
          </w:tcPr>
          <w:p w14:paraId="65601F5B" w14:textId="5B9D092E" w:rsidR="00001BC9" w:rsidRPr="001F67E4" w:rsidRDefault="00001BC9" w:rsidP="006E2E9F">
            <w:pPr>
              <w:spacing w:before="60" w:after="60"/>
              <w:rPr>
                <w:rFonts w:ascii="Arial" w:hAnsi="Arial" w:cs="Arial"/>
                <w:i/>
                <w:color w:val="808080" w:themeColor="background1" w:themeShade="80"/>
                <w:sz w:val="16"/>
                <w:szCs w:val="16"/>
              </w:rPr>
            </w:pPr>
            <w:r w:rsidRPr="0047159B">
              <w:rPr>
                <w:rFonts w:ascii="Arial" w:hAnsi="Arial" w:cs="Arial"/>
                <w:i/>
                <w:color w:val="000000" w:themeColor="text1"/>
                <w:sz w:val="16"/>
                <w:szCs w:val="16"/>
              </w:rPr>
              <w:t>Board member</w:t>
            </w:r>
          </w:p>
        </w:tc>
        <w:tc>
          <w:tcPr>
            <w:tcW w:w="2003" w:type="dxa"/>
            <w:tcBorders>
              <w:top w:val="single" w:sz="4" w:space="0" w:color="auto"/>
              <w:left w:val="single" w:sz="4" w:space="0" w:color="auto"/>
              <w:bottom w:val="single" w:sz="4" w:space="0" w:color="auto"/>
              <w:right w:val="single" w:sz="4" w:space="0" w:color="auto"/>
            </w:tcBorders>
          </w:tcPr>
          <w:p w14:paraId="339FE104" w14:textId="60AEA004" w:rsidR="00001BC9" w:rsidRPr="001F67E4" w:rsidRDefault="00001BC9" w:rsidP="006E2E9F">
            <w:pPr>
              <w:spacing w:before="60" w:after="60"/>
              <w:rPr>
                <w:rFonts w:ascii="Arial" w:hAnsi="Arial" w:cs="Arial"/>
                <w:i/>
                <w:color w:val="808080" w:themeColor="background1" w:themeShade="80"/>
                <w:sz w:val="16"/>
                <w:szCs w:val="16"/>
              </w:rPr>
            </w:pPr>
            <w:r w:rsidRPr="0047159B">
              <w:rPr>
                <w:rFonts w:ascii="Arial" w:hAnsi="Arial" w:cs="Arial"/>
                <w:i/>
                <w:color w:val="000000" w:themeColor="text1"/>
                <w:sz w:val="16"/>
                <w:szCs w:val="16"/>
              </w:rPr>
              <w:t>Ms Jennifer Sheean</w:t>
            </w:r>
          </w:p>
        </w:tc>
        <w:tc>
          <w:tcPr>
            <w:tcW w:w="1555" w:type="dxa"/>
            <w:tcBorders>
              <w:top w:val="single" w:sz="4" w:space="0" w:color="auto"/>
              <w:left w:val="single" w:sz="4" w:space="0" w:color="auto"/>
              <w:bottom w:val="single" w:sz="4" w:space="0" w:color="auto"/>
              <w:right w:val="single" w:sz="4" w:space="0" w:color="auto"/>
            </w:tcBorders>
          </w:tcPr>
          <w:p w14:paraId="17883311" w14:textId="6A21724E" w:rsidR="00001BC9" w:rsidRPr="00BA3E00" w:rsidRDefault="00BA3E00" w:rsidP="006E2E9F">
            <w:pPr>
              <w:spacing w:before="60" w:after="60"/>
              <w:rPr>
                <w:rFonts w:ascii="Arial" w:hAnsi="Arial" w:cs="Arial"/>
                <w:i/>
                <w:sz w:val="16"/>
                <w:szCs w:val="16"/>
              </w:rPr>
            </w:pPr>
            <w:r w:rsidRPr="00BA3E00">
              <w:rPr>
                <w:rFonts w:ascii="Arial" w:hAnsi="Arial" w:cs="Arial"/>
                <w:i/>
                <w:sz w:val="16"/>
                <w:szCs w:val="16"/>
              </w:rPr>
              <w:t>8</w:t>
            </w:r>
          </w:p>
        </w:tc>
        <w:tc>
          <w:tcPr>
            <w:tcW w:w="1556" w:type="dxa"/>
            <w:tcBorders>
              <w:top w:val="single" w:sz="4" w:space="0" w:color="auto"/>
              <w:left w:val="single" w:sz="4" w:space="0" w:color="auto"/>
              <w:bottom w:val="single" w:sz="4" w:space="0" w:color="auto"/>
              <w:right w:val="single" w:sz="4" w:space="0" w:color="auto"/>
            </w:tcBorders>
          </w:tcPr>
          <w:p w14:paraId="5F1BDA22" w14:textId="77E00BE7" w:rsidR="00001BC9" w:rsidRPr="00883635" w:rsidRDefault="00883635" w:rsidP="006E2E9F">
            <w:pPr>
              <w:spacing w:before="60" w:after="60"/>
              <w:rPr>
                <w:rFonts w:ascii="Arial" w:hAnsi="Arial" w:cs="Arial"/>
                <w:i/>
                <w:sz w:val="16"/>
                <w:szCs w:val="16"/>
              </w:rPr>
            </w:pPr>
            <w:r w:rsidRPr="00883635">
              <w:rPr>
                <w:rFonts w:ascii="Arial" w:hAnsi="Arial" w:cs="Arial"/>
                <w:i/>
                <w:sz w:val="16"/>
                <w:szCs w:val="16"/>
              </w:rPr>
              <w:t>Nil</w:t>
            </w:r>
          </w:p>
        </w:tc>
        <w:tc>
          <w:tcPr>
            <w:tcW w:w="1556" w:type="dxa"/>
            <w:tcBorders>
              <w:top w:val="single" w:sz="4" w:space="0" w:color="auto"/>
              <w:left w:val="single" w:sz="4" w:space="0" w:color="auto"/>
              <w:bottom w:val="single" w:sz="4" w:space="0" w:color="auto"/>
              <w:right w:val="single" w:sz="4" w:space="0" w:color="auto"/>
            </w:tcBorders>
          </w:tcPr>
          <w:p w14:paraId="4A8C24B7" w14:textId="4A5411F8" w:rsidR="00001BC9" w:rsidRPr="00883635" w:rsidRDefault="00883635" w:rsidP="006E2E9F">
            <w:pPr>
              <w:spacing w:before="60" w:after="60"/>
              <w:rPr>
                <w:rFonts w:ascii="Arial" w:hAnsi="Arial" w:cs="Arial"/>
                <w:i/>
                <w:sz w:val="16"/>
                <w:szCs w:val="16"/>
              </w:rPr>
            </w:pPr>
            <w:r w:rsidRPr="00883635">
              <w:rPr>
                <w:rFonts w:ascii="Arial" w:hAnsi="Arial" w:cs="Arial"/>
                <w:i/>
                <w:sz w:val="16"/>
                <w:szCs w:val="16"/>
              </w:rPr>
              <w:t>N/A</w:t>
            </w:r>
          </w:p>
        </w:tc>
        <w:tc>
          <w:tcPr>
            <w:tcW w:w="1556" w:type="dxa"/>
            <w:tcBorders>
              <w:top w:val="single" w:sz="4" w:space="0" w:color="auto"/>
              <w:left w:val="single" w:sz="4" w:space="0" w:color="auto"/>
              <w:bottom w:val="single" w:sz="4" w:space="0" w:color="auto"/>
              <w:right w:val="single" w:sz="4" w:space="0" w:color="auto"/>
            </w:tcBorders>
          </w:tcPr>
          <w:p w14:paraId="7D695C90" w14:textId="2CD9995B" w:rsidR="00001BC9" w:rsidRPr="00883635" w:rsidRDefault="00883635" w:rsidP="006E2E9F">
            <w:pPr>
              <w:spacing w:before="60" w:after="60"/>
              <w:rPr>
                <w:rFonts w:ascii="Arial" w:hAnsi="Arial" w:cs="Arial"/>
                <w:i/>
                <w:sz w:val="16"/>
                <w:szCs w:val="16"/>
              </w:rPr>
            </w:pPr>
            <w:r w:rsidRPr="00883635">
              <w:rPr>
                <w:rFonts w:ascii="Arial" w:hAnsi="Arial" w:cs="Arial"/>
                <w:i/>
                <w:sz w:val="16"/>
                <w:szCs w:val="16"/>
              </w:rPr>
              <w:t>Nil</w:t>
            </w:r>
          </w:p>
        </w:tc>
      </w:tr>
      <w:tr w:rsidR="00001BC9" w:rsidRPr="001F67E4" w14:paraId="3DA95488" w14:textId="77777777" w:rsidTr="006E2E9F">
        <w:tc>
          <w:tcPr>
            <w:tcW w:w="1556" w:type="dxa"/>
            <w:tcBorders>
              <w:top w:val="single" w:sz="4" w:space="0" w:color="auto"/>
              <w:left w:val="single" w:sz="4" w:space="0" w:color="auto"/>
              <w:bottom w:val="single" w:sz="4" w:space="0" w:color="auto"/>
              <w:right w:val="single" w:sz="4" w:space="0" w:color="auto"/>
            </w:tcBorders>
          </w:tcPr>
          <w:p w14:paraId="1056E379" w14:textId="32760E31" w:rsidR="00001BC9" w:rsidRPr="001F67E4" w:rsidRDefault="00001BC9" w:rsidP="006E2E9F">
            <w:pPr>
              <w:spacing w:before="60" w:after="60"/>
              <w:rPr>
                <w:rFonts w:ascii="Arial" w:hAnsi="Arial" w:cs="Arial"/>
                <w:i/>
                <w:color w:val="808080" w:themeColor="background1" w:themeShade="80"/>
                <w:sz w:val="16"/>
                <w:szCs w:val="16"/>
              </w:rPr>
            </w:pPr>
            <w:r w:rsidRPr="0047159B">
              <w:rPr>
                <w:rFonts w:ascii="Arial" w:hAnsi="Arial" w:cs="Arial"/>
                <w:i/>
                <w:color w:val="000000" w:themeColor="text1"/>
                <w:sz w:val="16"/>
                <w:szCs w:val="16"/>
              </w:rPr>
              <w:t>Board member</w:t>
            </w:r>
          </w:p>
        </w:tc>
        <w:tc>
          <w:tcPr>
            <w:tcW w:w="2003" w:type="dxa"/>
            <w:tcBorders>
              <w:top w:val="single" w:sz="4" w:space="0" w:color="auto"/>
              <w:left w:val="single" w:sz="4" w:space="0" w:color="auto"/>
              <w:bottom w:val="single" w:sz="4" w:space="0" w:color="auto"/>
              <w:right w:val="single" w:sz="4" w:space="0" w:color="auto"/>
            </w:tcBorders>
          </w:tcPr>
          <w:p w14:paraId="70615340" w14:textId="263DB563" w:rsidR="00001BC9" w:rsidRPr="001F67E4" w:rsidRDefault="00001BC9" w:rsidP="006E2E9F">
            <w:pPr>
              <w:spacing w:before="60" w:after="60"/>
              <w:rPr>
                <w:rFonts w:ascii="Arial" w:hAnsi="Arial" w:cs="Arial"/>
                <w:i/>
                <w:color w:val="808080" w:themeColor="background1" w:themeShade="80"/>
                <w:sz w:val="16"/>
                <w:szCs w:val="16"/>
              </w:rPr>
            </w:pPr>
            <w:r w:rsidRPr="0047159B">
              <w:rPr>
                <w:rFonts w:ascii="Arial" w:hAnsi="Arial" w:cs="Arial"/>
                <w:i/>
                <w:color w:val="000000" w:themeColor="text1"/>
                <w:sz w:val="16"/>
                <w:szCs w:val="16"/>
              </w:rPr>
              <w:t>Mr Noel Jensen</w:t>
            </w:r>
          </w:p>
        </w:tc>
        <w:tc>
          <w:tcPr>
            <w:tcW w:w="1555" w:type="dxa"/>
            <w:tcBorders>
              <w:top w:val="single" w:sz="4" w:space="0" w:color="auto"/>
              <w:left w:val="single" w:sz="4" w:space="0" w:color="auto"/>
              <w:bottom w:val="single" w:sz="4" w:space="0" w:color="auto"/>
              <w:right w:val="single" w:sz="4" w:space="0" w:color="auto"/>
            </w:tcBorders>
          </w:tcPr>
          <w:p w14:paraId="60C3A43A" w14:textId="202AFB72" w:rsidR="00001BC9" w:rsidRPr="00BA3E00" w:rsidRDefault="00BA3E00" w:rsidP="006E2E9F">
            <w:pPr>
              <w:spacing w:before="60" w:after="60"/>
              <w:rPr>
                <w:rFonts w:ascii="Arial" w:hAnsi="Arial" w:cs="Arial"/>
                <w:i/>
                <w:sz w:val="16"/>
                <w:szCs w:val="16"/>
              </w:rPr>
            </w:pPr>
            <w:r w:rsidRPr="00BA3E00">
              <w:rPr>
                <w:rFonts w:ascii="Arial" w:hAnsi="Arial" w:cs="Arial"/>
                <w:i/>
                <w:sz w:val="16"/>
                <w:szCs w:val="16"/>
              </w:rPr>
              <w:t>8</w:t>
            </w:r>
          </w:p>
        </w:tc>
        <w:tc>
          <w:tcPr>
            <w:tcW w:w="1556" w:type="dxa"/>
            <w:tcBorders>
              <w:top w:val="single" w:sz="4" w:space="0" w:color="auto"/>
              <w:left w:val="single" w:sz="4" w:space="0" w:color="auto"/>
              <w:bottom w:val="single" w:sz="4" w:space="0" w:color="auto"/>
              <w:right w:val="single" w:sz="4" w:space="0" w:color="auto"/>
            </w:tcBorders>
          </w:tcPr>
          <w:p w14:paraId="4C802727" w14:textId="6935A343" w:rsidR="00001BC9" w:rsidRPr="00883635" w:rsidRDefault="00883635" w:rsidP="006E2E9F">
            <w:pPr>
              <w:spacing w:before="60" w:after="60"/>
              <w:rPr>
                <w:rFonts w:ascii="Arial" w:hAnsi="Arial" w:cs="Arial"/>
                <w:i/>
                <w:sz w:val="16"/>
                <w:szCs w:val="16"/>
              </w:rPr>
            </w:pPr>
            <w:r w:rsidRPr="00883635">
              <w:rPr>
                <w:rFonts w:ascii="Arial" w:hAnsi="Arial" w:cs="Arial"/>
                <w:i/>
                <w:sz w:val="16"/>
                <w:szCs w:val="16"/>
              </w:rPr>
              <w:t>Nil</w:t>
            </w:r>
          </w:p>
        </w:tc>
        <w:tc>
          <w:tcPr>
            <w:tcW w:w="1556" w:type="dxa"/>
            <w:tcBorders>
              <w:top w:val="single" w:sz="4" w:space="0" w:color="auto"/>
              <w:left w:val="single" w:sz="4" w:space="0" w:color="auto"/>
              <w:bottom w:val="single" w:sz="4" w:space="0" w:color="auto"/>
              <w:right w:val="single" w:sz="4" w:space="0" w:color="auto"/>
            </w:tcBorders>
          </w:tcPr>
          <w:p w14:paraId="6B6AD417" w14:textId="16422F23" w:rsidR="00001BC9" w:rsidRPr="00883635" w:rsidRDefault="00883635" w:rsidP="006E2E9F">
            <w:pPr>
              <w:spacing w:before="60" w:after="60"/>
              <w:rPr>
                <w:rFonts w:ascii="Arial" w:hAnsi="Arial" w:cs="Arial"/>
                <w:i/>
                <w:sz w:val="16"/>
                <w:szCs w:val="16"/>
              </w:rPr>
            </w:pPr>
            <w:r w:rsidRPr="00883635">
              <w:rPr>
                <w:rFonts w:ascii="Arial" w:hAnsi="Arial" w:cs="Arial"/>
                <w:i/>
                <w:sz w:val="16"/>
                <w:szCs w:val="16"/>
              </w:rPr>
              <w:t>N/A</w:t>
            </w:r>
          </w:p>
        </w:tc>
        <w:tc>
          <w:tcPr>
            <w:tcW w:w="1556" w:type="dxa"/>
            <w:tcBorders>
              <w:top w:val="single" w:sz="4" w:space="0" w:color="auto"/>
              <w:left w:val="single" w:sz="4" w:space="0" w:color="auto"/>
              <w:bottom w:val="single" w:sz="4" w:space="0" w:color="auto"/>
              <w:right w:val="single" w:sz="4" w:space="0" w:color="auto"/>
            </w:tcBorders>
          </w:tcPr>
          <w:p w14:paraId="7C5756C9" w14:textId="32DD0011" w:rsidR="00001BC9" w:rsidRPr="00883635" w:rsidRDefault="00883635" w:rsidP="006E2E9F">
            <w:pPr>
              <w:spacing w:before="60" w:after="60"/>
              <w:rPr>
                <w:rFonts w:ascii="Arial" w:hAnsi="Arial" w:cs="Arial"/>
                <w:i/>
                <w:sz w:val="16"/>
                <w:szCs w:val="16"/>
              </w:rPr>
            </w:pPr>
            <w:r w:rsidRPr="00883635">
              <w:rPr>
                <w:rFonts w:ascii="Arial" w:hAnsi="Arial" w:cs="Arial"/>
                <w:i/>
                <w:sz w:val="16"/>
                <w:szCs w:val="16"/>
              </w:rPr>
              <w:t>Nil</w:t>
            </w:r>
          </w:p>
        </w:tc>
      </w:tr>
      <w:tr w:rsidR="00001BC9" w:rsidRPr="001F67E4" w14:paraId="64597BED" w14:textId="77777777" w:rsidTr="006E2E9F">
        <w:tc>
          <w:tcPr>
            <w:tcW w:w="1556" w:type="dxa"/>
            <w:tcBorders>
              <w:top w:val="single" w:sz="4" w:space="0" w:color="auto"/>
              <w:left w:val="single" w:sz="4" w:space="0" w:color="auto"/>
              <w:bottom w:val="single" w:sz="4" w:space="0" w:color="auto"/>
              <w:right w:val="single" w:sz="4" w:space="0" w:color="auto"/>
            </w:tcBorders>
          </w:tcPr>
          <w:p w14:paraId="2DEEDCCE" w14:textId="760B3787" w:rsidR="00001BC9" w:rsidRPr="001F67E4" w:rsidRDefault="00001BC9" w:rsidP="006E2E9F">
            <w:pPr>
              <w:spacing w:before="60" w:after="60"/>
              <w:rPr>
                <w:rFonts w:ascii="Arial" w:hAnsi="Arial" w:cs="Arial"/>
                <w:i/>
                <w:color w:val="808080" w:themeColor="background1" w:themeShade="80"/>
                <w:sz w:val="16"/>
                <w:szCs w:val="16"/>
              </w:rPr>
            </w:pPr>
            <w:r w:rsidRPr="0047159B">
              <w:rPr>
                <w:rFonts w:ascii="Arial" w:hAnsi="Arial" w:cs="Arial"/>
                <w:i/>
                <w:color w:val="000000" w:themeColor="text1"/>
                <w:sz w:val="16"/>
                <w:szCs w:val="16"/>
              </w:rPr>
              <w:t>Board member</w:t>
            </w:r>
          </w:p>
        </w:tc>
        <w:tc>
          <w:tcPr>
            <w:tcW w:w="2003" w:type="dxa"/>
            <w:tcBorders>
              <w:top w:val="single" w:sz="4" w:space="0" w:color="auto"/>
              <w:left w:val="single" w:sz="4" w:space="0" w:color="auto"/>
              <w:bottom w:val="single" w:sz="4" w:space="0" w:color="auto"/>
              <w:right w:val="single" w:sz="4" w:space="0" w:color="auto"/>
            </w:tcBorders>
          </w:tcPr>
          <w:p w14:paraId="3F998654" w14:textId="2A076E7A" w:rsidR="00001BC9" w:rsidRPr="001F67E4" w:rsidRDefault="00001BC9" w:rsidP="006E2E9F">
            <w:pPr>
              <w:spacing w:before="60" w:after="60"/>
              <w:rPr>
                <w:rFonts w:ascii="Arial" w:hAnsi="Arial" w:cs="Arial"/>
                <w:i/>
                <w:color w:val="808080" w:themeColor="background1" w:themeShade="80"/>
                <w:sz w:val="16"/>
                <w:szCs w:val="16"/>
              </w:rPr>
            </w:pPr>
            <w:r w:rsidRPr="0047159B">
              <w:rPr>
                <w:rFonts w:ascii="Arial" w:hAnsi="Arial" w:cs="Arial"/>
                <w:i/>
                <w:color w:val="000000" w:themeColor="text1"/>
                <w:sz w:val="16"/>
                <w:szCs w:val="16"/>
              </w:rPr>
              <w:t xml:space="preserve">Ms </w:t>
            </w:r>
            <w:r>
              <w:rPr>
                <w:rFonts w:ascii="Arial" w:hAnsi="Arial" w:cs="Arial"/>
                <w:i/>
                <w:color w:val="000000" w:themeColor="text1"/>
                <w:sz w:val="16"/>
                <w:szCs w:val="16"/>
              </w:rPr>
              <w:t>Petrina Macpherson</w:t>
            </w:r>
          </w:p>
        </w:tc>
        <w:tc>
          <w:tcPr>
            <w:tcW w:w="1555" w:type="dxa"/>
            <w:tcBorders>
              <w:top w:val="single" w:sz="4" w:space="0" w:color="auto"/>
              <w:left w:val="single" w:sz="4" w:space="0" w:color="auto"/>
              <w:bottom w:val="single" w:sz="4" w:space="0" w:color="auto"/>
              <w:right w:val="single" w:sz="4" w:space="0" w:color="auto"/>
            </w:tcBorders>
          </w:tcPr>
          <w:p w14:paraId="7FC326E5" w14:textId="2BFD077A" w:rsidR="00001BC9" w:rsidRPr="00BA3E00" w:rsidRDefault="00BA3E00" w:rsidP="006E2E9F">
            <w:pPr>
              <w:spacing w:before="60" w:after="60"/>
              <w:rPr>
                <w:rFonts w:ascii="Arial" w:hAnsi="Arial" w:cs="Arial"/>
                <w:i/>
                <w:sz w:val="16"/>
                <w:szCs w:val="16"/>
              </w:rPr>
            </w:pPr>
            <w:r w:rsidRPr="00BA3E00">
              <w:rPr>
                <w:rFonts w:ascii="Arial" w:hAnsi="Arial" w:cs="Arial"/>
                <w:i/>
                <w:sz w:val="16"/>
                <w:szCs w:val="16"/>
              </w:rPr>
              <w:t>8</w:t>
            </w:r>
          </w:p>
        </w:tc>
        <w:tc>
          <w:tcPr>
            <w:tcW w:w="1556" w:type="dxa"/>
            <w:tcBorders>
              <w:top w:val="single" w:sz="4" w:space="0" w:color="auto"/>
              <w:left w:val="single" w:sz="4" w:space="0" w:color="auto"/>
              <w:bottom w:val="single" w:sz="4" w:space="0" w:color="auto"/>
              <w:right w:val="single" w:sz="4" w:space="0" w:color="auto"/>
            </w:tcBorders>
          </w:tcPr>
          <w:p w14:paraId="7CB80BFC" w14:textId="49C53567" w:rsidR="00001BC9" w:rsidRPr="00883635" w:rsidRDefault="00883635" w:rsidP="006E2E9F">
            <w:pPr>
              <w:spacing w:before="60" w:after="60"/>
              <w:rPr>
                <w:rFonts w:ascii="Arial" w:hAnsi="Arial" w:cs="Arial"/>
                <w:i/>
                <w:sz w:val="16"/>
                <w:szCs w:val="16"/>
              </w:rPr>
            </w:pPr>
            <w:r w:rsidRPr="00883635">
              <w:rPr>
                <w:rFonts w:ascii="Arial" w:hAnsi="Arial" w:cs="Arial"/>
                <w:i/>
                <w:sz w:val="16"/>
                <w:szCs w:val="16"/>
              </w:rPr>
              <w:t>Nil</w:t>
            </w:r>
          </w:p>
        </w:tc>
        <w:tc>
          <w:tcPr>
            <w:tcW w:w="1556" w:type="dxa"/>
            <w:tcBorders>
              <w:top w:val="single" w:sz="4" w:space="0" w:color="auto"/>
              <w:left w:val="single" w:sz="4" w:space="0" w:color="auto"/>
              <w:bottom w:val="single" w:sz="4" w:space="0" w:color="auto"/>
              <w:right w:val="single" w:sz="4" w:space="0" w:color="auto"/>
            </w:tcBorders>
          </w:tcPr>
          <w:p w14:paraId="3BB0B8DC" w14:textId="0417159B" w:rsidR="00001BC9" w:rsidRPr="00883635" w:rsidRDefault="00883635" w:rsidP="006E2E9F">
            <w:pPr>
              <w:spacing w:before="60" w:after="60"/>
              <w:rPr>
                <w:rFonts w:ascii="Arial" w:hAnsi="Arial" w:cs="Arial"/>
                <w:i/>
                <w:sz w:val="16"/>
                <w:szCs w:val="16"/>
              </w:rPr>
            </w:pPr>
            <w:r w:rsidRPr="00883635">
              <w:rPr>
                <w:rFonts w:ascii="Arial" w:hAnsi="Arial" w:cs="Arial"/>
                <w:i/>
                <w:sz w:val="16"/>
                <w:szCs w:val="16"/>
              </w:rPr>
              <w:t>N/A</w:t>
            </w:r>
          </w:p>
        </w:tc>
        <w:tc>
          <w:tcPr>
            <w:tcW w:w="1556" w:type="dxa"/>
            <w:tcBorders>
              <w:top w:val="single" w:sz="4" w:space="0" w:color="auto"/>
              <w:left w:val="single" w:sz="4" w:space="0" w:color="auto"/>
              <w:bottom w:val="single" w:sz="4" w:space="0" w:color="auto"/>
              <w:right w:val="single" w:sz="4" w:space="0" w:color="auto"/>
            </w:tcBorders>
          </w:tcPr>
          <w:p w14:paraId="05B0A292" w14:textId="63585501" w:rsidR="00001BC9" w:rsidRPr="00883635" w:rsidRDefault="00883635" w:rsidP="006E2E9F">
            <w:pPr>
              <w:spacing w:before="60" w:after="60"/>
              <w:rPr>
                <w:rFonts w:ascii="Arial" w:hAnsi="Arial" w:cs="Arial"/>
                <w:i/>
                <w:sz w:val="16"/>
                <w:szCs w:val="16"/>
              </w:rPr>
            </w:pPr>
            <w:r w:rsidRPr="00883635">
              <w:rPr>
                <w:rFonts w:ascii="Arial" w:hAnsi="Arial" w:cs="Arial"/>
                <w:i/>
                <w:sz w:val="16"/>
                <w:szCs w:val="16"/>
              </w:rPr>
              <w:t>Nil</w:t>
            </w:r>
          </w:p>
        </w:tc>
      </w:tr>
      <w:tr w:rsidR="00001BC9" w:rsidRPr="001F67E4" w14:paraId="49A9BCE4" w14:textId="77777777" w:rsidTr="006E2E9F">
        <w:tc>
          <w:tcPr>
            <w:tcW w:w="1556" w:type="dxa"/>
            <w:tcBorders>
              <w:top w:val="single" w:sz="4" w:space="0" w:color="auto"/>
              <w:left w:val="single" w:sz="4" w:space="0" w:color="auto"/>
              <w:bottom w:val="single" w:sz="4" w:space="0" w:color="auto"/>
              <w:right w:val="single" w:sz="4" w:space="0" w:color="auto"/>
            </w:tcBorders>
          </w:tcPr>
          <w:p w14:paraId="33DB0F59" w14:textId="275E2C0F" w:rsidR="00001BC9" w:rsidRPr="001F67E4" w:rsidRDefault="00001BC9" w:rsidP="006E2E9F">
            <w:pPr>
              <w:spacing w:before="60" w:after="60"/>
              <w:rPr>
                <w:rFonts w:ascii="Arial" w:hAnsi="Arial" w:cs="Arial"/>
                <w:i/>
                <w:color w:val="808080" w:themeColor="background1" w:themeShade="80"/>
                <w:sz w:val="16"/>
                <w:szCs w:val="16"/>
              </w:rPr>
            </w:pPr>
            <w:r w:rsidRPr="0047159B">
              <w:rPr>
                <w:rFonts w:ascii="Arial" w:hAnsi="Arial" w:cs="Arial"/>
                <w:i/>
                <w:color w:val="000000" w:themeColor="text1"/>
                <w:sz w:val="16"/>
                <w:szCs w:val="16"/>
              </w:rPr>
              <w:t>Board member</w:t>
            </w:r>
          </w:p>
        </w:tc>
        <w:tc>
          <w:tcPr>
            <w:tcW w:w="2003" w:type="dxa"/>
            <w:tcBorders>
              <w:top w:val="single" w:sz="4" w:space="0" w:color="auto"/>
              <w:left w:val="single" w:sz="4" w:space="0" w:color="auto"/>
              <w:bottom w:val="single" w:sz="4" w:space="0" w:color="auto"/>
              <w:right w:val="single" w:sz="4" w:space="0" w:color="auto"/>
            </w:tcBorders>
          </w:tcPr>
          <w:p w14:paraId="75E891C9" w14:textId="2D06C604" w:rsidR="00001BC9" w:rsidRPr="001F67E4" w:rsidRDefault="00001BC9" w:rsidP="006E2E9F">
            <w:pPr>
              <w:spacing w:before="60" w:after="60"/>
              <w:rPr>
                <w:rFonts w:ascii="Arial" w:hAnsi="Arial" w:cs="Arial"/>
                <w:i/>
                <w:color w:val="808080" w:themeColor="background1" w:themeShade="80"/>
                <w:sz w:val="16"/>
                <w:szCs w:val="16"/>
              </w:rPr>
            </w:pPr>
            <w:r w:rsidRPr="0047159B">
              <w:rPr>
                <w:rFonts w:ascii="Arial" w:hAnsi="Arial" w:cs="Arial"/>
                <w:i/>
                <w:color w:val="000000" w:themeColor="text1"/>
                <w:sz w:val="16"/>
                <w:szCs w:val="16"/>
              </w:rPr>
              <w:t>Ms Philippa Mott</w:t>
            </w:r>
          </w:p>
        </w:tc>
        <w:tc>
          <w:tcPr>
            <w:tcW w:w="1555" w:type="dxa"/>
            <w:tcBorders>
              <w:top w:val="single" w:sz="4" w:space="0" w:color="auto"/>
              <w:left w:val="single" w:sz="4" w:space="0" w:color="auto"/>
              <w:bottom w:val="single" w:sz="4" w:space="0" w:color="auto"/>
              <w:right w:val="single" w:sz="4" w:space="0" w:color="auto"/>
            </w:tcBorders>
          </w:tcPr>
          <w:p w14:paraId="762DBEA8" w14:textId="25149C9A" w:rsidR="00001BC9" w:rsidRPr="00BA3E00" w:rsidRDefault="00BA3E00" w:rsidP="006E2E9F">
            <w:pPr>
              <w:spacing w:before="60" w:after="60"/>
              <w:rPr>
                <w:rFonts w:ascii="Arial" w:hAnsi="Arial" w:cs="Arial"/>
                <w:i/>
                <w:sz w:val="16"/>
                <w:szCs w:val="16"/>
              </w:rPr>
            </w:pPr>
            <w:r w:rsidRPr="00BA3E00">
              <w:rPr>
                <w:rFonts w:ascii="Arial" w:hAnsi="Arial" w:cs="Arial"/>
                <w:i/>
                <w:sz w:val="16"/>
                <w:szCs w:val="16"/>
              </w:rPr>
              <w:t>8</w:t>
            </w:r>
          </w:p>
        </w:tc>
        <w:tc>
          <w:tcPr>
            <w:tcW w:w="1556" w:type="dxa"/>
            <w:tcBorders>
              <w:top w:val="single" w:sz="4" w:space="0" w:color="auto"/>
              <w:left w:val="single" w:sz="4" w:space="0" w:color="auto"/>
              <w:bottom w:val="single" w:sz="4" w:space="0" w:color="auto"/>
              <w:right w:val="single" w:sz="4" w:space="0" w:color="auto"/>
            </w:tcBorders>
          </w:tcPr>
          <w:p w14:paraId="53F82FF0" w14:textId="2D9E981F" w:rsidR="00001BC9" w:rsidRPr="00883635" w:rsidRDefault="00883635" w:rsidP="006E2E9F">
            <w:pPr>
              <w:spacing w:before="60" w:after="60"/>
              <w:rPr>
                <w:rFonts w:ascii="Arial" w:hAnsi="Arial" w:cs="Arial"/>
                <w:i/>
                <w:sz w:val="16"/>
                <w:szCs w:val="16"/>
              </w:rPr>
            </w:pPr>
            <w:r w:rsidRPr="00883635">
              <w:rPr>
                <w:rFonts w:ascii="Arial" w:hAnsi="Arial" w:cs="Arial"/>
                <w:i/>
                <w:sz w:val="16"/>
                <w:szCs w:val="16"/>
              </w:rPr>
              <w:t>Nil</w:t>
            </w:r>
          </w:p>
        </w:tc>
        <w:tc>
          <w:tcPr>
            <w:tcW w:w="1556" w:type="dxa"/>
            <w:tcBorders>
              <w:top w:val="single" w:sz="4" w:space="0" w:color="auto"/>
              <w:left w:val="single" w:sz="4" w:space="0" w:color="auto"/>
              <w:bottom w:val="single" w:sz="4" w:space="0" w:color="auto"/>
              <w:right w:val="single" w:sz="4" w:space="0" w:color="auto"/>
            </w:tcBorders>
          </w:tcPr>
          <w:p w14:paraId="7353DC3B" w14:textId="04A47E27" w:rsidR="00001BC9" w:rsidRPr="00883635" w:rsidRDefault="00883635" w:rsidP="006E2E9F">
            <w:pPr>
              <w:spacing w:before="60" w:after="60"/>
              <w:rPr>
                <w:rFonts w:ascii="Arial" w:hAnsi="Arial" w:cs="Arial"/>
                <w:i/>
                <w:sz w:val="16"/>
                <w:szCs w:val="16"/>
              </w:rPr>
            </w:pPr>
            <w:r w:rsidRPr="00883635">
              <w:rPr>
                <w:rFonts w:ascii="Arial" w:hAnsi="Arial" w:cs="Arial"/>
                <w:i/>
                <w:sz w:val="16"/>
                <w:szCs w:val="16"/>
              </w:rPr>
              <w:t>N/A</w:t>
            </w:r>
          </w:p>
        </w:tc>
        <w:tc>
          <w:tcPr>
            <w:tcW w:w="1556" w:type="dxa"/>
            <w:tcBorders>
              <w:top w:val="single" w:sz="4" w:space="0" w:color="auto"/>
              <w:left w:val="single" w:sz="4" w:space="0" w:color="auto"/>
              <w:bottom w:val="single" w:sz="4" w:space="0" w:color="auto"/>
              <w:right w:val="single" w:sz="4" w:space="0" w:color="auto"/>
            </w:tcBorders>
          </w:tcPr>
          <w:p w14:paraId="7334BFA9" w14:textId="4EC1F67B" w:rsidR="00001BC9" w:rsidRPr="00883635" w:rsidRDefault="00883635" w:rsidP="006E2E9F">
            <w:pPr>
              <w:spacing w:before="60" w:after="60"/>
              <w:rPr>
                <w:rFonts w:ascii="Arial" w:hAnsi="Arial" w:cs="Arial"/>
                <w:i/>
                <w:sz w:val="16"/>
                <w:szCs w:val="16"/>
              </w:rPr>
            </w:pPr>
            <w:r w:rsidRPr="00883635">
              <w:rPr>
                <w:rFonts w:ascii="Arial" w:hAnsi="Arial" w:cs="Arial"/>
                <w:i/>
                <w:sz w:val="16"/>
                <w:szCs w:val="16"/>
              </w:rPr>
              <w:t>Nil</w:t>
            </w:r>
          </w:p>
        </w:tc>
      </w:tr>
      <w:tr w:rsidR="00001BC9" w:rsidRPr="001F67E4" w14:paraId="1DA6BDD4" w14:textId="77777777" w:rsidTr="006E2E9F">
        <w:tc>
          <w:tcPr>
            <w:tcW w:w="1556" w:type="dxa"/>
            <w:tcBorders>
              <w:top w:val="single" w:sz="4" w:space="0" w:color="auto"/>
              <w:left w:val="single" w:sz="4" w:space="0" w:color="auto"/>
              <w:bottom w:val="single" w:sz="4" w:space="0" w:color="auto"/>
              <w:right w:val="single" w:sz="4" w:space="0" w:color="auto"/>
            </w:tcBorders>
          </w:tcPr>
          <w:p w14:paraId="7B1078D5" w14:textId="62CCF238" w:rsidR="00001BC9" w:rsidRPr="001F67E4" w:rsidRDefault="00001BC9" w:rsidP="006E2E9F">
            <w:pPr>
              <w:spacing w:before="60" w:after="60"/>
              <w:rPr>
                <w:rFonts w:ascii="Arial" w:hAnsi="Arial" w:cs="Arial"/>
                <w:i/>
                <w:color w:val="808080" w:themeColor="background1" w:themeShade="80"/>
                <w:sz w:val="16"/>
                <w:szCs w:val="16"/>
              </w:rPr>
            </w:pPr>
            <w:r w:rsidRPr="0047159B">
              <w:rPr>
                <w:rFonts w:ascii="Arial" w:hAnsi="Arial" w:cs="Arial"/>
                <w:i/>
                <w:color w:val="000000" w:themeColor="text1"/>
                <w:sz w:val="16"/>
                <w:szCs w:val="16"/>
              </w:rPr>
              <w:t>Board member</w:t>
            </w:r>
          </w:p>
        </w:tc>
        <w:tc>
          <w:tcPr>
            <w:tcW w:w="2003" w:type="dxa"/>
            <w:tcBorders>
              <w:top w:val="single" w:sz="4" w:space="0" w:color="auto"/>
              <w:left w:val="single" w:sz="4" w:space="0" w:color="auto"/>
              <w:bottom w:val="single" w:sz="4" w:space="0" w:color="auto"/>
              <w:right w:val="single" w:sz="4" w:space="0" w:color="auto"/>
            </w:tcBorders>
          </w:tcPr>
          <w:p w14:paraId="41F86C47" w14:textId="77E74052" w:rsidR="00001BC9" w:rsidRPr="001F67E4" w:rsidRDefault="00001BC9" w:rsidP="006E2E9F">
            <w:pPr>
              <w:spacing w:before="60" w:after="60"/>
              <w:rPr>
                <w:rFonts w:ascii="Arial" w:hAnsi="Arial" w:cs="Arial"/>
                <w:i/>
                <w:color w:val="808080" w:themeColor="background1" w:themeShade="80"/>
                <w:sz w:val="16"/>
                <w:szCs w:val="16"/>
              </w:rPr>
            </w:pPr>
            <w:r w:rsidRPr="0047159B">
              <w:rPr>
                <w:rFonts w:ascii="Arial" w:hAnsi="Arial" w:cs="Arial"/>
                <w:i/>
                <w:color w:val="000000" w:themeColor="text1"/>
                <w:sz w:val="16"/>
                <w:szCs w:val="16"/>
              </w:rPr>
              <w:t>Ms Julie Steel</w:t>
            </w:r>
          </w:p>
        </w:tc>
        <w:tc>
          <w:tcPr>
            <w:tcW w:w="1555" w:type="dxa"/>
            <w:tcBorders>
              <w:top w:val="single" w:sz="4" w:space="0" w:color="auto"/>
              <w:left w:val="single" w:sz="4" w:space="0" w:color="auto"/>
              <w:bottom w:val="single" w:sz="4" w:space="0" w:color="auto"/>
              <w:right w:val="single" w:sz="4" w:space="0" w:color="auto"/>
            </w:tcBorders>
          </w:tcPr>
          <w:p w14:paraId="725EC505" w14:textId="22C88C26" w:rsidR="00001BC9" w:rsidRPr="00BA3E00" w:rsidRDefault="00BA3E00" w:rsidP="006E2E9F">
            <w:pPr>
              <w:spacing w:before="60" w:after="60"/>
              <w:rPr>
                <w:rFonts w:ascii="Arial" w:hAnsi="Arial" w:cs="Arial"/>
                <w:i/>
                <w:sz w:val="16"/>
                <w:szCs w:val="16"/>
              </w:rPr>
            </w:pPr>
            <w:r w:rsidRPr="00BA3E00">
              <w:rPr>
                <w:rFonts w:ascii="Arial" w:hAnsi="Arial" w:cs="Arial"/>
                <w:i/>
                <w:sz w:val="16"/>
                <w:szCs w:val="16"/>
              </w:rPr>
              <w:t>6</w:t>
            </w:r>
          </w:p>
        </w:tc>
        <w:tc>
          <w:tcPr>
            <w:tcW w:w="1556" w:type="dxa"/>
            <w:tcBorders>
              <w:top w:val="single" w:sz="4" w:space="0" w:color="auto"/>
              <w:left w:val="single" w:sz="4" w:space="0" w:color="auto"/>
              <w:bottom w:val="single" w:sz="4" w:space="0" w:color="auto"/>
              <w:right w:val="single" w:sz="4" w:space="0" w:color="auto"/>
            </w:tcBorders>
          </w:tcPr>
          <w:p w14:paraId="38B939DE" w14:textId="383E9FB9" w:rsidR="00001BC9" w:rsidRPr="00883635" w:rsidRDefault="00883635" w:rsidP="006E2E9F">
            <w:pPr>
              <w:spacing w:before="60" w:after="60"/>
              <w:rPr>
                <w:rFonts w:ascii="Arial" w:hAnsi="Arial" w:cs="Arial"/>
                <w:i/>
                <w:sz w:val="16"/>
                <w:szCs w:val="16"/>
              </w:rPr>
            </w:pPr>
            <w:r w:rsidRPr="00883635">
              <w:rPr>
                <w:rFonts w:ascii="Arial" w:hAnsi="Arial" w:cs="Arial"/>
                <w:i/>
                <w:sz w:val="16"/>
                <w:szCs w:val="16"/>
              </w:rPr>
              <w:t>Nil</w:t>
            </w:r>
          </w:p>
        </w:tc>
        <w:tc>
          <w:tcPr>
            <w:tcW w:w="1556" w:type="dxa"/>
            <w:tcBorders>
              <w:top w:val="single" w:sz="4" w:space="0" w:color="auto"/>
              <w:left w:val="single" w:sz="4" w:space="0" w:color="auto"/>
              <w:bottom w:val="single" w:sz="4" w:space="0" w:color="auto"/>
              <w:right w:val="single" w:sz="4" w:space="0" w:color="auto"/>
            </w:tcBorders>
          </w:tcPr>
          <w:p w14:paraId="34EDC69A" w14:textId="35886367" w:rsidR="00001BC9" w:rsidRPr="00883635" w:rsidRDefault="00883635" w:rsidP="006E2E9F">
            <w:pPr>
              <w:spacing w:before="60" w:after="60"/>
              <w:rPr>
                <w:rFonts w:ascii="Arial" w:hAnsi="Arial" w:cs="Arial"/>
                <w:i/>
                <w:sz w:val="16"/>
                <w:szCs w:val="16"/>
              </w:rPr>
            </w:pPr>
            <w:r w:rsidRPr="00883635">
              <w:rPr>
                <w:rFonts w:ascii="Arial" w:hAnsi="Arial" w:cs="Arial"/>
                <w:i/>
                <w:sz w:val="16"/>
                <w:szCs w:val="16"/>
              </w:rPr>
              <w:t>N/A</w:t>
            </w:r>
          </w:p>
        </w:tc>
        <w:tc>
          <w:tcPr>
            <w:tcW w:w="1556" w:type="dxa"/>
            <w:tcBorders>
              <w:top w:val="single" w:sz="4" w:space="0" w:color="auto"/>
              <w:left w:val="single" w:sz="4" w:space="0" w:color="auto"/>
              <w:bottom w:val="single" w:sz="4" w:space="0" w:color="auto"/>
              <w:right w:val="single" w:sz="4" w:space="0" w:color="auto"/>
            </w:tcBorders>
          </w:tcPr>
          <w:p w14:paraId="20E8CA54" w14:textId="005FE8F7" w:rsidR="00001BC9" w:rsidRPr="00883635" w:rsidRDefault="00883635" w:rsidP="006E2E9F">
            <w:pPr>
              <w:spacing w:before="60" w:after="60"/>
              <w:rPr>
                <w:rFonts w:ascii="Arial" w:hAnsi="Arial" w:cs="Arial"/>
                <w:i/>
                <w:sz w:val="16"/>
                <w:szCs w:val="16"/>
              </w:rPr>
            </w:pPr>
            <w:r w:rsidRPr="00883635">
              <w:rPr>
                <w:rFonts w:ascii="Arial" w:hAnsi="Arial" w:cs="Arial"/>
                <w:i/>
                <w:sz w:val="16"/>
                <w:szCs w:val="16"/>
              </w:rPr>
              <w:t>Nil</w:t>
            </w:r>
          </w:p>
        </w:tc>
      </w:tr>
      <w:tr w:rsidR="001F67E4" w:rsidRPr="001F67E4" w14:paraId="2D294578" w14:textId="77777777" w:rsidTr="00E35EB8">
        <w:tc>
          <w:tcPr>
            <w:tcW w:w="1556" w:type="dxa"/>
            <w:tcBorders>
              <w:top w:val="single" w:sz="4" w:space="0" w:color="auto"/>
              <w:left w:val="single" w:sz="4" w:space="0" w:color="auto"/>
              <w:bottom w:val="single" w:sz="4" w:space="0" w:color="auto"/>
              <w:right w:val="single" w:sz="4" w:space="0" w:color="auto"/>
            </w:tcBorders>
            <w:hideMark/>
          </w:tcPr>
          <w:p w14:paraId="6BA7F664" w14:textId="77777777" w:rsidR="001F67E4" w:rsidRPr="004503A6" w:rsidRDefault="001F67E4" w:rsidP="006E2E9F">
            <w:pPr>
              <w:spacing w:before="120" w:after="120"/>
              <w:rPr>
                <w:rFonts w:ascii="Arial" w:hAnsi="Arial" w:cs="Arial"/>
                <w:sz w:val="16"/>
                <w:szCs w:val="16"/>
              </w:rPr>
            </w:pPr>
            <w:r w:rsidRPr="004503A6">
              <w:rPr>
                <w:rFonts w:ascii="Arial" w:hAnsi="Arial" w:cs="Arial"/>
                <w:sz w:val="16"/>
                <w:szCs w:val="16"/>
              </w:rPr>
              <w:t>No. scheduled meetings/sessions</w:t>
            </w:r>
          </w:p>
        </w:tc>
        <w:tc>
          <w:tcPr>
            <w:tcW w:w="8226" w:type="dxa"/>
            <w:gridSpan w:val="5"/>
            <w:tcBorders>
              <w:top w:val="single" w:sz="4" w:space="0" w:color="auto"/>
              <w:left w:val="single" w:sz="4" w:space="0" w:color="auto"/>
              <w:bottom w:val="single" w:sz="4" w:space="0" w:color="auto"/>
              <w:right w:val="single" w:sz="4" w:space="0" w:color="auto"/>
            </w:tcBorders>
            <w:hideMark/>
          </w:tcPr>
          <w:p w14:paraId="25A45A4F" w14:textId="1728E94E" w:rsidR="001F67E4" w:rsidRPr="00CE089B" w:rsidRDefault="00CE089B" w:rsidP="006E2E9F">
            <w:pPr>
              <w:spacing w:before="120" w:after="120"/>
              <w:rPr>
                <w:rFonts w:ascii="Arial" w:hAnsi="Arial" w:cs="Arial"/>
                <w:i/>
                <w:sz w:val="16"/>
                <w:szCs w:val="16"/>
              </w:rPr>
            </w:pPr>
            <w:r w:rsidRPr="00CE089B">
              <w:rPr>
                <w:rFonts w:ascii="Arial" w:hAnsi="Arial" w:cs="Arial"/>
                <w:i/>
                <w:sz w:val="16"/>
                <w:szCs w:val="16"/>
              </w:rPr>
              <w:t>9</w:t>
            </w:r>
          </w:p>
        </w:tc>
      </w:tr>
      <w:tr w:rsidR="001F67E4" w:rsidRPr="001F67E4" w14:paraId="3D0C699F" w14:textId="77777777" w:rsidTr="00E35EB8">
        <w:tc>
          <w:tcPr>
            <w:tcW w:w="1556" w:type="dxa"/>
            <w:tcBorders>
              <w:top w:val="single" w:sz="4" w:space="0" w:color="auto"/>
              <w:left w:val="single" w:sz="4" w:space="0" w:color="auto"/>
              <w:bottom w:val="single" w:sz="4" w:space="0" w:color="auto"/>
              <w:right w:val="single" w:sz="4" w:space="0" w:color="auto"/>
            </w:tcBorders>
            <w:hideMark/>
          </w:tcPr>
          <w:p w14:paraId="235ACBFC" w14:textId="77777777" w:rsidR="001F67E4" w:rsidRPr="004503A6" w:rsidRDefault="001F67E4" w:rsidP="006E2E9F">
            <w:pPr>
              <w:spacing w:before="120" w:after="120"/>
              <w:rPr>
                <w:rFonts w:ascii="Arial" w:hAnsi="Arial" w:cs="Arial"/>
                <w:i/>
                <w:sz w:val="16"/>
                <w:szCs w:val="16"/>
              </w:rPr>
            </w:pPr>
            <w:r w:rsidRPr="004503A6">
              <w:rPr>
                <w:rFonts w:ascii="Arial" w:hAnsi="Arial" w:cs="Arial"/>
                <w:sz w:val="16"/>
                <w:szCs w:val="16"/>
              </w:rPr>
              <w:t>Total out of pocket expenses</w:t>
            </w:r>
          </w:p>
        </w:tc>
        <w:tc>
          <w:tcPr>
            <w:tcW w:w="8226" w:type="dxa"/>
            <w:gridSpan w:val="5"/>
            <w:tcBorders>
              <w:top w:val="single" w:sz="4" w:space="0" w:color="auto"/>
              <w:left w:val="single" w:sz="4" w:space="0" w:color="auto"/>
              <w:bottom w:val="single" w:sz="4" w:space="0" w:color="auto"/>
              <w:right w:val="single" w:sz="4" w:space="0" w:color="auto"/>
            </w:tcBorders>
            <w:hideMark/>
          </w:tcPr>
          <w:p w14:paraId="6D504FA5" w14:textId="45ED7C45" w:rsidR="001F67E4" w:rsidRPr="001F67E4" w:rsidRDefault="00883635" w:rsidP="006E2E9F">
            <w:pPr>
              <w:spacing w:before="120" w:after="120"/>
              <w:rPr>
                <w:rFonts w:ascii="Arial" w:hAnsi="Arial" w:cs="Arial"/>
                <w:sz w:val="16"/>
                <w:szCs w:val="16"/>
              </w:rPr>
            </w:pPr>
            <w:r w:rsidRPr="00883635">
              <w:rPr>
                <w:rFonts w:ascii="Arial" w:hAnsi="Arial" w:cs="Arial"/>
                <w:i/>
                <w:sz w:val="16"/>
                <w:szCs w:val="16"/>
              </w:rPr>
              <w:t>Nil</w:t>
            </w:r>
          </w:p>
        </w:tc>
      </w:tr>
      <w:tr w:rsidR="00CE089B" w:rsidRPr="00060E2E" w14:paraId="0110F5A4" w14:textId="77777777" w:rsidTr="00883635">
        <w:trPr>
          <w:trHeight w:val="20"/>
        </w:trPr>
        <w:tc>
          <w:tcPr>
            <w:tcW w:w="9782" w:type="dxa"/>
            <w:gridSpan w:val="6"/>
            <w:tcBorders>
              <w:top w:val="single" w:sz="4" w:space="0" w:color="auto"/>
              <w:left w:val="single" w:sz="4" w:space="0" w:color="auto"/>
              <w:bottom w:val="single" w:sz="4" w:space="0" w:color="auto"/>
              <w:right w:val="single" w:sz="4" w:space="0" w:color="auto"/>
            </w:tcBorders>
            <w:shd w:val="clear" w:color="auto" w:fill="000000" w:themeFill="text1"/>
          </w:tcPr>
          <w:p w14:paraId="7B121DDF" w14:textId="77777777" w:rsidR="00CE089B" w:rsidRPr="00351834" w:rsidRDefault="00CE089B" w:rsidP="006E2E9F">
            <w:pPr>
              <w:rPr>
                <w:rFonts w:ascii="Arial" w:hAnsi="Arial" w:cs="Arial"/>
                <w:i/>
                <w:color w:val="000000" w:themeColor="text1"/>
                <w:sz w:val="4"/>
                <w:szCs w:val="4"/>
              </w:rPr>
            </w:pPr>
          </w:p>
        </w:tc>
      </w:tr>
      <w:tr w:rsidR="00CE089B" w:rsidRPr="00CE1D18" w14:paraId="27B982B9" w14:textId="77777777" w:rsidTr="00883635">
        <w:tc>
          <w:tcPr>
            <w:tcW w:w="9782" w:type="dxa"/>
            <w:gridSpan w:val="6"/>
            <w:tcBorders>
              <w:top w:val="single" w:sz="4" w:space="0" w:color="auto"/>
              <w:left w:val="single" w:sz="4" w:space="0" w:color="auto"/>
              <w:bottom w:val="single" w:sz="4" w:space="0" w:color="auto"/>
              <w:right w:val="single" w:sz="4" w:space="0" w:color="auto"/>
            </w:tcBorders>
            <w:hideMark/>
          </w:tcPr>
          <w:p w14:paraId="02AC5159" w14:textId="77777777" w:rsidR="00CE089B" w:rsidRPr="00CE1D18" w:rsidRDefault="00CE089B" w:rsidP="006E2E9F">
            <w:pPr>
              <w:spacing w:before="120" w:after="120"/>
              <w:rPr>
                <w:rFonts w:ascii="Arial" w:hAnsi="Arial" w:cs="Arial"/>
                <w:sz w:val="16"/>
                <w:szCs w:val="16"/>
              </w:rPr>
            </w:pPr>
            <w:r w:rsidRPr="00CE1D18">
              <w:rPr>
                <w:rFonts w:ascii="Arial" w:hAnsi="Arial" w:cs="Arial"/>
                <w:b/>
                <w:i/>
                <w:sz w:val="16"/>
                <w:szCs w:val="16"/>
              </w:rPr>
              <w:t>Name of Government body</w:t>
            </w:r>
            <w:r w:rsidRPr="00CE1D18">
              <w:rPr>
                <w:rFonts w:ascii="Arial" w:hAnsi="Arial" w:cs="Arial"/>
                <w:i/>
                <w:sz w:val="16"/>
                <w:szCs w:val="16"/>
              </w:rPr>
              <w:t xml:space="preserve"> Law Admissions Consultative Committee</w:t>
            </w:r>
          </w:p>
        </w:tc>
      </w:tr>
      <w:tr w:rsidR="00CE089B" w:rsidRPr="00CE1D18" w14:paraId="4A671BCD" w14:textId="77777777" w:rsidTr="00E35EB8">
        <w:tc>
          <w:tcPr>
            <w:tcW w:w="1556" w:type="dxa"/>
            <w:tcBorders>
              <w:top w:val="single" w:sz="4" w:space="0" w:color="auto"/>
              <w:left w:val="single" w:sz="4" w:space="0" w:color="auto"/>
              <w:bottom w:val="single" w:sz="4" w:space="0" w:color="auto"/>
              <w:right w:val="single" w:sz="4" w:space="0" w:color="auto"/>
            </w:tcBorders>
            <w:hideMark/>
          </w:tcPr>
          <w:p w14:paraId="12D8CBCF" w14:textId="77777777" w:rsidR="00CE089B" w:rsidRPr="00CE1D18" w:rsidRDefault="00CE089B" w:rsidP="006E2E9F">
            <w:pPr>
              <w:spacing w:before="120" w:after="120"/>
              <w:rPr>
                <w:rFonts w:ascii="Arial" w:hAnsi="Arial" w:cs="Arial"/>
                <w:sz w:val="16"/>
                <w:szCs w:val="16"/>
              </w:rPr>
            </w:pPr>
            <w:r w:rsidRPr="00CE1D18">
              <w:rPr>
                <w:rFonts w:ascii="Arial" w:hAnsi="Arial" w:cs="Arial"/>
                <w:sz w:val="16"/>
                <w:szCs w:val="16"/>
              </w:rPr>
              <w:t>Act or instrument</w:t>
            </w:r>
          </w:p>
        </w:tc>
        <w:tc>
          <w:tcPr>
            <w:tcW w:w="8226" w:type="dxa"/>
            <w:gridSpan w:val="5"/>
            <w:tcBorders>
              <w:top w:val="single" w:sz="4" w:space="0" w:color="auto"/>
              <w:left w:val="single" w:sz="4" w:space="0" w:color="auto"/>
              <w:bottom w:val="single" w:sz="4" w:space="0" w:color="auto"/>
              <w:right w:val="single" w:sz="4" w:space="0" w:color="auto"/>
            </w:tcBorders>
            <w:hideMark/>
          </w:tcPr>
          <w:p w14:paraId="220F922A" w14:textId="77777777" w:rsidR="00CE089B" w:rsidRPr="00CE1D18" w:rsidRDefault="00CE089B" w:rsidP="006E2E9F">
            <w:pPr>
              <w:spacing w:before="120" w:after="120"/>
              <w:rPr>
                <w:rFonts w:ascii="Arial" w:hAnsi="Arial" w:cs="Arial"/>
                <w:sz w:val="16"/>
                <w:szCs w:val="16"/>
              </w:rPr>
            </w:pPr>
            <w:r w:rsidRPr="00CE1D18">
              <w:rPr>
                <w:rFonts w:ascii="Arial" w:hAnsi="Arial" w:cs="Arial"/>
                <w:i/>
                <w:sz w:val="16"/>
                <w:szCs w:val="16"/>
              </w:rPr>
              <w:t>Nil</w:t>
            </w:r>
          </w:p>
        </w:tc>
      </w:tr>
      <w:tr w:rsidR="004503A6" w:rsidRPr="004503A6" w14:paraId="535672D0" w14:textId="77777777" w:rsidTr="00E35EB8">
        <w:tc>
          <w:tcPr>
            <w:tcW w:w="1556" w:type="dxa"/>
            <w:tcBorders>
              <w:top w:val="single" w:sz="4" w:space="0" w:color="auto"/>
              <w:left w:val="single" w:sz="4" w:space="0" w:color="auto"/>
              <w:bottom w:val="single" w:sz="4" w:space="0" w:color="auto"/>
              <w:right w:val="single" w:sz="4" w:space="0" w:color="auto"/>
            </w:tcBorders>
            <w:hideMark/>
          </w:tcPr>
          <w:p w14:paraId="70A2750D" w14:textId="77777777" w:rsidR="00CE089B" w:rsidRPr="004503A6" w:rsidRDefault="00CE089B" w:rsidP="006E2E9F">
            <w:pPr>
              <w:spacing w:before="120" w:after="120"/>
              <w:rPr>
                <w:rFonts w:ascii="Arial" w:hAnsi="Arial" w:cs="Arial"/>
                <w:sz w:val="16"/>
                <w:szCs w:val="16"/>
              </w:rPr>
            </w:pPr>
            <w:r w:rsidRPr="004503A6">
              <w:rPr>
                <w:rFonts w:ascii="Arial" w:hAnsi="Arial" w:cs="Arial"/>
                <w:sz w:val="16"/>
                <w:szCs w:val="16"/>
              </w:rPr>
              <w:lastRenderedPageBreak/>
              <w:t>Functions</w:t>
            </w:r>
          </w:p>
        </w:tc>
        <w:tc>
          <w:tcPr>
            <w:tcW w:w="8226" w:type="dxa"/>
            <w:gridSpan w:val="5"/>
            <w:tcBorders>
              <w:top w:val="single" w:sz="4" w:space="0" w:color="auto"/>
              <w:left w:val="single" w:sz="4" w:space="0" w:color="auto"/>
              <w:bottom w:val="single" w:sz="4" w:space="0" w:color="auto"/>
              <w:right w:val="single" w:sz="4" w:space="0" w:color="auto"/>
            </w:tcBorders>
            <w:hideMark/>
          </w:tcPr>
          <w:p w14:paraId="237179B2" w14:textId="77777777" w:rsidR="00CE089B" w:rsidRPr="004503A6" w:rsidRDefault="00CE089B" w:rsidP="006E2E9F">
            <w:pPr>
              <w:tabs>
                <w:tab w:val="left" w:pos="452"/>
              </w:tabs>
              <w:spacing w:before="120" w:after="120"/>
              <w:rPr>
                <w:rFonts w:ascii="Arial" w:hAnsi="Arial" w:cs="Arial"/>
                <w:i/>
                <w:sz w:val="16"/>
                <w:szCs w:val="16"/>
              </w:rPr>
            </w:pPr>
            <w:r w:rsidRPr="004503A6">
              <w:rPr>
                <w:rFonts w:ascii="Arial" w:hAnsi="Arial" w:cs="Arial"/>
                <w:i/>
                <w:sz w:val="16"/>
                <w:szCs w:val="16"/>
              </w:rPr>
              <w:t>To oversee and prescribe admission requirements relevant to admission for admitting authorities within Australia.</w:t>
            </w:r>
          </w:p>
        </w:tc>
      </w:tr>
      <w:tr w:rsidR="004503A6" w:rsidRPr="004503A6" w14:paraId="60191599" w14:textId="77777777" w:rsidTr="00E35EB8">
        <w:tc>
          <w:tcPr>
            <w:tcW w:w="1556" w:type="dxa"/>
            <w:tcBorders>
              <w:top w:val="single" w:sz="4" w:space="0" w:color="auto"/>
              <w:left w:val="single" w:sz="4" w:space="0" w:color="auto"/>
              <w:bottom w:val="single" w:sz="4" w:space="0" w:color="auto"/>
              <w:right w:val="single" w:sz="4" w:space="0" w:color="auto"/>
            </w:tcBorders>
            <w:hideMark/>
          </w:tcPr>
          <w:p w14:paraId="367F648A" w14:textId="77777777" w:rsidR="00CE089B" w:rsidRPr="004503A6" w:rsidRDefault="00CE089B" w:rsidP="006E2E9F">
            <w:pPr>
              <w:spacing w:before="120" w:after="120"/>
              <w:rPr>
                <w:rFonts w:ascii="Arial" w:hAnsi="Arial" w:cs="Arial"/>
                <w:sz w:val="16"/>
                <w:szCs w:val="16"/>
              </w:rPr>
            </w:pPr>
            <w:r w:rsidRPr="004503A6">
              <w:rPr>
                <w:rFonts w:ascii="Arial" w:hAnsi="Arial" w:cs="Arial"/>
                <w:sz w:val="16"/>
                <w:szCs w:val="16"/>
              </w:rPr>
              <w:t>Achievements</w:t>
            </w:r>
          </w:p>
        </w:tc>
        <w:tc>
          <w:tcPr>
            <w:tcW w:w="8226" w:type="dxa"/>
            <w:gridSpan w:val="5"/>
            <w:tcBorders>
              <w:top w:val="single" w:sz="4" w:space="0" w:color="auto"/>
              <w:left w:val="single" w:sz="4" w:space="0" w:color="auto"/>
              <w:bottom w:val="single" w:sz="4" w:space="0" w:color="auto"/>
              <w:right w:val="single" w:sz="4" w:space="0" w:color="auto"/>
            </w:tcBorders>
            <w:hideMark/>
          </w:tcPr>
          <w:p w14:paraId="5040C6D7" w14:textId="77777777" w:rsidR="00CE089B" w:rsidRPr="004503A6" w:rsidRDefault="00CE089B" w:rsidP="006E2E9F">
            <w:pPr>
              <w:spacing w:before="120" w:after="120"/>
              <w:rPr>
                <w:rFonts w:ascii="Arial" w:hAnsi="Arial" w:cs="Arial"/>
                <w:sz w:val="16"/>
                <w:szCs w:val="16"/>
              </w:rPr>
            </w:pPr>
            <w:r w:rsidRPr="004503A6">
              <w:rPr>
                <w:rFonts w:ascii="Arial" w:hAnsi="Arial" w:cs="Arial"/>
                <w:i/>
                <w:sz w:val="16"/>
                <w:szCs w:val="16"/>
              </w:rPr>
              <w:t>Unknown</w:t>
            </w:r>
          </w:p>
        </w:tc>
      </w:tr>
      <w:tr w:rsidR="004503A6" w:rsidRPr="004503A6" w14:paraId="443BD5ED" w14:textId="77777777" w:rsidTr="00E35EB8">
        <w:tc>
          <w:tcPr>
            <w:tcW w:w="1556" w:type="dxa"/>
            <w:tcBorders>
              <w:top w:val="single" w:sz="4" w:space="0" w:color="auto"/>
              <w:left w:val="single" w:sz="4" w:space="0" w:color="auto"/>
              <w:bottom w:val="single" w:sz="4" w:space="0" w:color="auto"/>
              <w:right w:val="single" w:sz="4" w:space="0" w:color="auto"/>
            </w:tcBorders>
            <w:hideMark/>
          </w:tcPr>
          <w:p w14:paraId="3D5E7336" w14:textId="77777777" w:rsidR="00CE089B" w:rsidRPr="004503A6" w:rsidRDefault="00CE089B" w:rsidP="006E2E9F">
            <w:pPr>
              <w:spacing w:before="120" w:after="120"/>
              <w:rPr>
                <w:rFonts w:ascii="Arial" w:hAnsi="Arial" w:cs="Arial"/>
                <w:sz w:val="16"/>
                <w:szCs w:val="16"/>
              </w:rPr>
            </w:pPr>
            <w:r w:rsidRPr="004503A6">
              <w:rPr>
                <w:rFonts w:ascii="Arial" w:hAnsi="Arial" w:cs="Arial"/>
                <w:sz w:val="16"/>
                <w:szCs w:val="16"/>
              </w:rPr>
              <w:t>Financial reporting</w:t>
            </w:r>
          </w:p>
        </w:tc>
        <w:tc>
          <w:tcPr>
            <w:tcW w:w="8226" w:type="dxa"/>
            <w:gridSpan w:val="5"/>
            <w:tcBorders>
              <w:top w:val="single" w:sz="4" w:space="0" w:color="auto"/>
              <w:left w:val="single" w:sz="4" w:space="0" w:color="auto"/>
              <w:bottom w:val="single" w:sz="4" w:space="0" w:color="auto"/>
              <w:right w:val="single" w:sz="4" w:space="0" w:color="auto"/>
            </w:tcBorders>
            <w:hideMark/>
          </w:tcPr>
          <w:p w14:paraId="6B76B648" w14:textId="77777777" w:rsidR="00CE089B" w:rsidRPr="004503A6" w:rsidRDefault="00CE089B" w:rsidP="006E2E9F">
            <w:pPr>
              <w:spacing w:before="120" w:after="120"/>
              <w:rPr>
                <w:rFonts w:ascii="Arial" w:hAnsi="Arial" w:cs="Arial"/>
                <w:sz w:val="16"/>
                <w:szCs w:val="16"/>
              </w:rPr>
            </w:pPr>
            <w:r w:rsidRPr="004503A6">
              <w:rPr>
                <w:rFonts w:ascii="Arial" w:hAnsi="Arial" w:cs="Arial"/>
                <w:i/>
                <w:sz w:val="16"/>
                <w:szCs w:val="16"/>
              </w:rPr>
              <w:t>Unknown</w:t>
            </w:r>
          </w:p>
        </w:tc>
      </w:tr>
      <w:tr w:rsidR="004503A6" w:rsidRPr="004503A6" w14:paraId="546707E0" w14:textId="77777777" w:rsidTr="00883635">
        <w:tc>
          <w:tcPr>
            <w:tcW w:w="9782" w:type="dxa"/>
            <w:gridSpan w:val="6"/>
            <w:tcBorders>
              <w:top w:val="single" w:sz="4" w:space="0" w:color="auto"/>
              <w:left w:val="single" w:sz="4" w:space="0" w:color="auto"/>
              <w:bottom w:val="single" w:sz="4" w:space="0" w:color="auto"/>
              <w:right w:val="single" w:sz="4" w:space="0" w:color="auto"/>
            </w:tcBorders>
            <w:hideMark/>
          </w:tcPr>
          <w:p w14:paraId="468AC2FC" w14:textId="77777777" w:rsidR="00CE089B" w:rsidRPr="004503A6" w:rsidRDefault="00CE089B" w:rsidP="006E2E9F">
            <w:pPr>
              <w:spacing w:before="120" w:after="120"/>
              <w:rPr>
                <w:rFonts w:ascii="Arial" w:hAnsi="Arial" w:cs="Arial"/>
                <w:sz w:val="16"/>
                <w:szCs w:val="16"/>
              </w:rPr>
            </w:pPr>
            <w:r w:rsidRPr="004503A6">
              <w:rPr>
                <w:rFonts w:ascii="Arial" w:hAnsi="Arial" w:cs="Arial"/>
                <w:b/>
                <w:sz w:val="16"/>
                <w:szCs w:val="16"/>
              </w:rPr>
              <w:t>Remuneration</w:t>
            </w:r>
          </w:p>
        </w:tc>
      </w:tr>
      <w:tr w:rsidR="004503A6" w:rsidRPr="004503A6" w14:paraId="74BC22A5" w14:textId="77777777" w:rsidTr="006E2E9F">
        <w:tc>
          <w:tcPr>
            <w:tcW w:w="1556" w:type="dxa"/>
            <w:tcBorders>
              <w:top w:val="single" w:sz="4" w:space="0" w:color="auto"/>
              <w:left w:val="single" w:sz="4" w:space="0" w:color="auto"/>
              <w:bottom w:val="single" w:sz="4" w:space="0" w:color="auto"/>
              <w:right w:val="single" w:sz="4" w:space="0" w:color="auto"/>
            </w:tcBorders>
            <w:hideMark/>
          </w:tcPr>
          <w:p w14:paraId="0FA5FD69" w14:textId="77777777" w:rsidR="00CE089B" w:rsidRPr="004503A6" w:rsidRDefault="00CE089B" w:rsidP="006E2E9F">
            <w:pPr>
              <w:spacing w:before="120" w:after="120"/>
              <w:rPr>
                <w:rFonts w:ascii="Arial" w:hAnsi="Arial" w:cs="Arial"/>
                <w:sz w:val="16"/>
                <w:szCs w:val="16"/>
              </w:rPr>
            </w:pPr>
            <w:r w:rsidRPr="004503A6">
              <w:rPr>
                <w:rFonts w:ascii="Arial" w:hAnsi="Arial" w:cs="Arial"/>
                <w:sz w:val="16"/>
                <w:szCs w:val="16"/>
              </w:rPr>
              <w:t>Position</w:t>
            </w:r>
          </w:p>
        </w:tc>
        <w:tc>
          <w:tcPr>
            <w:tcW w:w="2003" w:type="dxa"/>
            <w:tcBorders>
              <w:top w:val="single" w:sz="4" w:space="0" w:color="auto"/>
              <w:left w:val="single" w:sz="4" w:space="0" w:color="auto"/>
              <w:bottom w:val="single" w:sz="4" w:space="0" w:color="auto"/>
              <w:right w:val="single" w:sz="4" w:space="0" w:color="auto"/>
            </w:tcBorders>
            <w:hideMark/>
          </w:tcPr>
          <w:p w14:paraId="6DF7613C" w14:textId="77777777" w:rsidR="00CE089B" w:rsidRPr="004503A6" w:rsidRDefault="00CE089B" w:rsidP="006E2E9F">
            <w:pPr>
              <w:spacing w:before="120" w:after="120"/>
              <w:rPr>
                <w:rFonts w:ascii="Arial" w:hAnsi="Arial" w:cs="Arial"/>
                <w:sz w:val="16"/>
                <w:szCs w:val="16"/>
              </w:rPr>
            </w:pPr>
            <w:r w:rsidRPr="004503A6">
              <w:rPr>
                <w:rFonts w:ascii="Arial" w:hAnsi="Arial" w:cs="Arial"/>
                <w:sz w:val="16"/>
                <w:szCs w:val="16"/>
              </w:rPr>
              <w:t>Name</w:t>
            </w:r>
          </w:p>
        </w:tc>
        <w:tc>
          <w:tcPr>
            <w:tcW w:w="1555" w:type="dxa"/>
            <w:tcBorders>
              <w:top w:val="single" w:sz="4" w:space="0" w:color="auto"/>
              <w:left w:val="single" w:sz="4" w:space="0" w:color="auto"/>
              <w:bottom w:val="single" w:sz="4" w:space="0" w:color="auto"/>
              <w:right w:val="single" w:sz="4" w:space="0" w:color="auto"/>
            </w:tcBorders>
            <w:hideMark/>
          </w:tcPr>
          <w:p w14:paraId="465A2E90" w14:textId="77777777" w:rsidR="00CE089B" w:rsidRPr="004503A6" w:rsidRDefault="00CE089B" w:rsidP="006E2E9F">
            <w:pPr>
              <w:spacing w:before="120" w:after="120"/>
              <w:rPr>
                <w:rFonts w:ascii="Arial" w:hAnsi="Arial" w:cs="Arial"/>
                <w:sz w:val="16"/>
                <w:szCs w:val="16"/>
              </w:rPr>
            </w:pPr>
            <w:r w:rsidRPr="004503A6">
              <w:rPr>
                <w:rFonts w:ascii="Arial" w:hAnsi="Arial" w:cs="Arial"/>
                <w:sz w:val="16"/>
                <w:szCs w:val="16"/>
              </w:rPr>
              <w:t>Meetings/sessions attendance</w:t>
            </w:r>
          </w:p>
        </w:tc>
        <w:tc>
          <w:tcPr>
            <w:tcW w:w="1556" w:type="dxa"/>
            <w:tcBorders>
              <w:top w:val="single" w:sz="4" w:space="0" w:color="auto"/>
              <w:left w:val="single" w:sz="4" w:space="0" w:color="auto"/>
              <w:bottom w:val="single" w:sz="4" w:space="0" w:color="auto"/>
              <w:right w:val="single" w:sz="4" w:space="0" w:color="auto"/>
            </w:tcBorders>
            <w:hideMark/>
          </w:tcPr>
          <w:p w14:paraId="0CB91638" w14:textId="77777777" w:rsidR="00CE089B" w:rsidRPr="004503A6" w:rsidRDefault="00CE089B" w:rsidP="006E2E9F">
            <w:pPr>
              <w:spacing w:before="120" w:after="120"/>
              <w:rPr>
                <w:rFonts w:ascii="Arial" w:hAnsi="Arial" w:cs="Arial"/>
                <w:sz w:val="16"/>
                <w:szCs w:val="16"/>
              </w:rPr>
            </w:pPr>
            <w:r w:rsidRPr="004503A6">
              <w:rPr>
                <w:rFonts w:ascii="Arial" w:hAnsi="Arial" w:cs="Arial"/>
                <w:sz w:val="16"/>
                <w:szCs w:val="16"/>
              </w:rPr>
              <w:t>Approved annual, sessional or daily fee</w:t>
            </w:r>
          </w:p>
        </w:tc>
        <w:tc>
          <w:tcPr>
            <w:tcW w:w="1556" w:type="dxa"/>
            <w:tcBorders>
              <w:top w:val="single" w:sz="4" w:space="0" w:color="auto"/>
              <w:left w:val="single" w:sz="4" w:space="0" w:color="auto"/>
              <w:bottom w:val="single" w:sz="4" w:space="0" w:color="auto"/>
              <w:right w:val="single" w:sz="4" w:space="0" w:color="auto"/>
            </w:tcBorders>
            <w:hideMark/>
          </w:tcPr>
          <w:p w14:paraId="339615E5" w14:textId="77777777" w:rsidR="00CE089B" w:rsidRPr="004503A6" w:rsidRDefault="00CE089B" w:rsidP="006E2E9F">
            <w:pPr>
              <w:spacing w:before="120" w:after="120"/>
              <w:rPr>
                <w:rFonts w:ascii="Arial" w:hAnsi="Arial" w:cs="Arial"/>
                <w:sz w:val="16"/>
                <w:szCs w:val="16"/>
              </w:rPr>
            </w:pPr>
            <w:r w:rsidRPr="004503A6">
              <w:rPr>
                <w:rFonts w:ascii="Arial" w:hAnsi="Arial" w:cs="Arial"/>
                <w:sz w:val="16"/>
                <w:szCs w:val="16"/>
              </w:rPr>
              <w:t>Approved sub-committee fees if applicable</w:t>
            </w:r>
          </w:p>
        </w:tc>
        <w:tc>
          <w:tcPr>
            <w:tcW w:w="1556" w:type="dxa"/>
            <w:tcBorders>
              <w:top w:val="single" w:sz="4" w:space="0" w:color="auto"/>
              <w:left w:val="single" w:sz="4" w:space="0" w:color="auto"/>
              <w:bottom w:val="single" w:sz="4" w:space="0" w:color="auto"/>
              <w:right w:val="single" w:sz="4" w:space="0" w:color="auto"/>
            </w:tcBorders>
            <w:hideMark/>
          </w:tcPr>
          <w:p w14:paraId="1FD2CAD5" w14:textId="77777777" w:rsidR="00CE089B" w:rsidRPr="004503A6" w:rsidRDefault="00CE089B" w:rsidP="006E2E9F">
            <w:pPr>
              <w:spacing w:before="120" w:after="120"/>
              <w:rPr>
                <w:rFonts w:ascii="Arial" w:hAnsi="Arial" w:cs="Arial"/>
                <w:sz w:val="16"/>
                <w:szCs w:val="16"/>
              </w:rPr>
            </w:pPr>
            <w:r w:rsidRPr="004503A6">
              <w:rPr>
                <w:rFonts w:ascii="Arial" w:hAnsi="Arial" w:cs="Arial"/>
                <w:sz w:val="16"/>
                <w:szCs w:val="16"/>
              </w:rPr>
              <w:t>Actual fees received</w:t>
            </w:r>
          </w:p>
        </w:tc>
      </w:tr>
      <w:tr w:rsidR="004503A6" w:rsidRPr="004503A6" w14:paraId="0110E32C" w14:textId="77777777" w:rsidTr="006E2E9F">
        <w:tc>
          <w:tcPr>
            <w:tcW w:w="1556" w:type="dxa"/>
            <w:tcBorders>
              <w:top w:val="single" w:sz="4" w:space="0" w:color="auto"/>
              <w:left w:val="single" w:sz="4" w:space="0" w:color="auto"/>
              <w:bottom w:val="single" w:sz="4" w:space="0" w:color="auto"/>
              <w:right w:val="single" w:sz="4" w:space="0" w:color="auto"/>
            </w:tcBorders>
            <w:hideMark/>
          </w:tcPr>
          <w:p w14:paraId="708A08E7" w14:textId="77777777" w:rsidR="00CE089B" w:rsidRPr="004503A6" w:rsidRDefault="00CE089B" w:rsidP="006E2E9F">
            <w:pPr>
              <w:spacing w:before="60" w:after="60"/>
              <w:rPr>
                <w:rFonts w:ascii="Arial" w:hAnsi="Arial" w:cs="Arial"/>
                <w:sz w:val="16"/>
                <w:szCs w:val="16"/>
              </w:rPr>
            </w:pPr>
            <w:r w:rsidRPr="004503A6">
              <w:rPr>
                <w:rFonts w:ascii="Arial" w:hAnsi="Arial" w:cs="Arial"/>
                <w:sz w:val="16"/>
                <w:szCs w:val="16"/>
              </w:rPr>
              <w:t>Member</w:t>
            </w:r>
          </w:p>
        </w:tc>
        <w:tc>
          <w:tcPr>
            <w:tcW w:w="2003" w:type="dxa"/>
            <w:tcBorders>
              <w:top w:val="single" w:sz="4" w:space="0" w:color="auto"/>
              <w:left w:val="single" w:sz="4" w:space="0" w:color="auto"/>
              <w:bottom w:val="single" w:sz="4" w:space="0" w:color="auto"/>
              <w:right w:val="single" w:sz="4" w:space="0" w:color="auto"/>
            </w:tcBorders>
            <w:hideMark/>
          </w:tcPr>
          <w:p w14:paraId="7A847495" w14:textId="77777777" w:rsidR="00CE089B" w:rsidRPr="004503A6" w:rsidRDefault="00CE089B" w:rsidP="006E2E9F">
            <w:pPr>
              <w:spacing w:before="60" w:after="60"/>
              <w:rPr>
                <w:rFonts w:ascii="Arial" w:hAnsi="Arial" w:cs="Arial"/>
                <w:sz w:val="16"/>
                <w:szCs w:val="16"/>
                <w:highlight w:val="yellow"/>
              </w:rPr>
            </w:pPr>
            <w:r w:rsidRPr="004503A6">
              <w:rPr>
                <w:rFonts w:ascii="Arial" w:hAnsi="Arial" w:cs="Arial"/>
                <w:i/>
                <w:sz w:val="16"/>
                <w:szCs w:val="16"/>
              </w:rPr>
              <w:t>Mr Greg Moroney</w:t>
            </w:r>
          </w:p>
        </w:tc>
        <w:tc>
          <w:tcPr>
            <w:tcW w:w="1555" w:type="dxa"/>
            <w:tcBorders>
              <w:top w:val="single" w:sz="4" w:space="0" w:color="auto"/>
              <w:left w:val="single" w:sz="4" w:space="0" w:color="auto"/>
              <w:bottom w:val="single" w:sz="4" w:space="0" w:color="auto"/>
              <w:right w:val="single" w:sz="4" w:space="0" w:color="auto"/>
            </w:tcBorders>
            <w:hideMark/>
          </w:tcPr>
          <w:p w14:paraId="46798345" w14:textId="60DD65F4" w:rsidR="00CE089B" w:rsidRPr="004503A6" w:rsidRDefault="009D4961" w:rsidP="009D4961">
            <w:pPr>
              <w:spacing w:before="60" w:after="60"/>
              <w:rPr>
                <w:rFonts w:ascii="Arial" w:hAnsi="Arial" w:cs="Arial"/>
                <w:sz w:val="16"/>
                <w:szCs w:val="16"/>
                <w:highlight w:val="yellow"/>
              </w:rPr>
            </w:pPr>
            <w:r w:rsidRPr="009D4961">
              <w:rPr>
                <w:rFonts w:ascii="Arial" w:hAnsi="Arial" w:cs="Arial"/>
                <w:i/>
                <w:sz w:val="16"/>
                <w:szCs w:val="16"/>
              </w:rPr>
              <w:t>Both attended by teleconference</w:t>
            </w:r>
          </w:p>
        </w:tc>
        <w:tc>
          <w:tcPr>
            <w:tcW w:w="1556" w:type="dxa"/>
            <w:tcBorders>
              <w:top w:val="single" w:sz="4" w:space="0" w:color="auto"/>
              <w:left w:val="single" w:sz="4" w:space="0" w:color="auto"/>
              <w:bottom w:val="single" w:sz="4" w:space="0" w:color="auto"/>
              <w:right w:val="single" w:sz="4" w:space="0" w:color="auto"/>
            </w:tcBorders>
            <w:hideMark/>
          </w:tcPr>
          <w:p w14:paraId="3EADD3BF" w14:textId="77777777" w:rsidR="00CE089B" w:rsidRPr="009D4961" w:rsidRDefault="00CE089B" w:rsidP="006E2E9F">
            <w:pPr>
              <w:spacing w:before="60" w:after="60"/>
              <w:rPr>
                <w:rFonts w:ascii="Arial" w:hAnsi="Arial" w:cs="Arial"/>
                <w:sz w:val="16"/>
                <w:szCs w:val="16"/>
              </w:rPr>
            </w:pPr>
            <w:r w:rsidRPr="009D4961">
              <w:rPr>
                <w:rFonts w:ascii="Arial" w:hAnsi="Arial" w:cs="Arial"/>
                <w:i/>
                <w:sz w:val="16"/>
                <w:szCs w:val="16"/>
              </w:rPr>
              <w:t>Nil</w:t>
            </w:r>
          </w:p>
        </w:tc>
        <w:tc>
          <w:tcPr>
            <w:tcW w:w="1556" w:type="dxa"/>
            <w:tcBorders>
              <w:top w:val="single" w:sz="4" w:space="0" w:color="auto"/>
              <w:left w:val="single" w:sz="4" w:space="0" w:color="auto"/>
              <w:bottom w:val="single" w:sz="4" w:space="0" w:color="auto"/>
              <w:right w:val="single" w:sz="4" w:space="0" w:color="auto"/>
            </w:tcBorders>
            <w:hideMark/>
          </w:tcPr>
          <w:p w14:paraId="2DA10C85" w14:textId="77777777" w:rsidR="00CE089B" w:rsidRPr="009D4961" w:rsidRDefault="00CE089B" w:rsidP="006E2E9F">
            <w:pPr>
              <w:spacing w:before="60" w:after="60"/>
              <w:rPr>
                <w:rFonts w:ascii="Arial" w:hAnsi="Arial" w:cs="Arial"/>
                <w:sz w:val="16"/>
                <w:szCs w:val="16"/>
              </w:rPr>
            </w:pPr>
            <w:r w:rsidRPr="009D4961">
              <w:rPr>
                <w:rFonts w:ascii="Arial" w:hAnsi="Arial" w:cs="Arial"/>
                <w:i/>
                <w:sz w:val="16"/>
                <w:szCs w:val="16"/>
              </w:rPr>
              <w:t>N/A</w:t>
            </w:r>
          </w:p>
        </w:tc>
        <w:tc>
          <w:tcPr>
            <w:tcW w:w="1556" w:type="dxa"/>
            <w:tcBorders>
              <w:top w:val="single" w:sz="4" w:space="0" w:color="auto"/>
              <w:left w:val="single" w:sz="4" w:space="0" w:color="auto"/>
              <w:bottom w:val="single" w:sz="4" w:space="0" w:color="auto"/>
              <w:right w:val="single" w:sz="4" w:space="0" w:color="auto"/>
            </w:tcBorders>
            <w:hideMark/>
          </w:tcPr>
          <w:p w14:paraId="166A24C2" w14:textId="77777777" w:rsidR="00CE089B" w:rsidRPr="009D4961" w:rsidRDefault="00CE089B" w:rsidP="006E2E9F">
            <w:pPr>
              <w:spacing w:before="60" w:after="60"/>
              <w:rPr>
                <w:rFonts w:ascii="Arial" w:hAnsi="Arial" w:cs="Arial"/>
                <w:i/>
                <w:sz w:val="16"/>
                <w:szCs w:val="16"/>
              </w:rPr>
            </w:pPr>
            <w:r w:rsidRPr="009D4961">
              <w:rPr>
                <w:rFonts w:ascii="Arial" w:hAnsi="Arial" w:cs="Arial"/>
                <w:i/>
                <w:sz w:val="16"/>
                <w:szCs w:val="16"/>
              </w:rPr>
              <w:t>Nil</w:t>
            </w:r>
          </w:p>
        </w:tc>
      </w:tr>
      <w:tr w:rsidR="004503A6" w:rsidRPr="004503A6" w14:paraId="2F8EB1D9" w14:textId="77777777" w:rsidTr="00E35EB8">
        <w:tc>
          <w:tcPr>
            <w:tcW w:w="1556" w:type="dxa"/>
            <w:tcBorders>
              <w:top w:val="single" w:sz="4" w:space="0" w:color="auto"/>
              <w:left w:val="single" w:sz="4" w:space="0" w:color="auto"/>
              <w:bottom w:val="single" w:sz="4" w:space="0" w:color="auto"/>
              <w:right w:val="single" w:sz="4" w:space="0" w:color="auto"/>
            </w:tcBorders>
            <w:hideMark/>
          </w:tcPr>
          <w:p w14:paraId="7FE7C767" w14:textId="77777777" w:rsidR="00CE089B" w:rsidRPr="004503A6" w:rsidRDefault="00CE089B" w:rsidP="006E2E9F">
            <w:pPr>
              <w:spacing w:before="120" w:after="120"/>
              <w:rPr>
                <w:rFonts w:ascii="Arial" w:hAnsi="Arial" w:cs="Arial"/>
                <w:sz w:val="16"/>
                <w:szCs w:val="16"/>
              </w:rPr>
            </w:pPr>
            <w:r w:rsidRPr="004503A6">
              <w:rPr>
                <w:rFonts w:ascii="Arial" w:hAnsi="Arial" w:cs="Arial"/>
                <w:sz w:val="16"/>
                <w:szCs w:val="16"/>
              </w:rPr>
              <w:t>No. scheduled meetings/sessions</w:t>
            </w:r>
          </w:p>
        </w:tc>
        <w:tc>
          <w:tcPr>
            <w:tcW w:w="8226" w:type="dxa"/>
            <w:gridSpan w:val="5"/>
            <w:tcBorders>
              <w:top w:val="single" w:sz="4" w:space="0" w:color="auto"/>
              <w:left w:val="single" w:sz="4" w:space="0" w:color="auto"/>
              <w:bottom w:val="single" w:sz="4" w:space="0" w:color="auto"/>
              <w:right w:val="single" w:sz="4" w:space="0" w:color="auto"/>
            </w:tcBorders>
            <w:hideMark/>
          </w:tcPr>
          <w:p w14:paraId="79D9B200" w14:textId="5FC61CC3" w:rsidR="00CE089B" w:rsidRPr="004503A6" w:rsidRDefault="009D4961" w:rsidP="006E2E9F">
            <w:pPr>
              <w:spacing w:before="120" w:after="120"/>
              <w:rPr>
                <w:rFonts w:ascii="Arial" w:hAnsi="Arial" w:cs="Arial"/>
                <w:i/>
                <w:sz w:val="16"/>
                <w:szCs w:val="16"/>
              </w:rPr>
            </w:pPr>
            <w:r>
              <w:rPr>
                <w:rFonts w:ascii="Arial" w:hAnsi="Arial" w:cs="Arial"/>
                <w:i/>
                <w:sz w:val="16"/>
                <w:szCs w:val="16"/>
              </w:rPr>
              <w:t>2</w:t>
            </w:r>
          </w:p>
        </w:tc>
      </w:tr>
      <w:tr w:rsidR="004503A6" w:rsidRPr="004503A6" w14:paraId="30798D31" w14:textId="77777777" w:rsidTr="00E35EB8">
        <w:tc>
          <w:tcPr>
            <w:tcW w:w="1556" w:type="dxa"/>
            <w:tcBorders>
              <w:top w:val="single" w:sz="4" w:space="0" w:color="auto"/>
              <w:left w:val="single" w:sz="4" w:space="0" w:color="auto"/>
              <w:bottom w:val="single" w:sz="4" w:space="0" w:color="auto"/>
              <w:right w:val="single" w:sz="4" w:space="0" w:color="auto"/>
            </w:tcBorders>
            <w:hideMark/>
          </w:tcPr>
          <w:p w14:paraId="10499173" w14:textId="77777777" w:rsidR="00CE089B" w:rsidRPr="004503A6" w:rsidRDefault="00CE089B" w:rsidP="006E2E9F">
            <w:pPr>
              <w:spacing w:before="120" w:after="120"/>
              <w:rPr>
                <w:rFonts w:ascii="Arial" w:hAnsi="Arial" w:cs="Arial"/>
                <w:i/>
                <w:sz w:val="16"/>
                <w:szCs w:val="16"/>
              </w:rPr>
            </w:pPr>
            <w:r w:rsidRPr="004503A6">
              <w:rPr>
                <w:rFonts w:ascii="Arial" w:hAnsi="Arial" w:cs="Arial"/>
                <w:sz w:val="16"/>
                <w:szCs w:val="16"/>
              </w:rPr>
              <w:t>Total out of pocket expenses</w:t>
            </w:r>
          </w:p>
        </w:tc>
        <w:tc>
          <w:tcPr>
            <w:tcW w:w="8226" w:type="dxa"/>
            <w:gridSpan w:val="5"/>
            <w:tcBorders>
              <w:top w:val="single" w:sz="4" w:space="0" w:color="auto"/>
              <w:left w:val="single" w:sz="4" w:space="0" w:color="auto"/>
              <w:bottom w:val="single" w:sz="4" w:space="0" w:color="auto"/>
              <w:right w:val="single" w:sz="4" w:space="0" w:color="auto"/>
            </w:tcBorders>
            <w:hideMark/>
          </w:tcPr>
          <w:p w14:paraId="715DA46B" w14:textId="187B2BED" w:rsidR="00CE089B" w:rsidRPr="004503A6" w:rsidRDefault="009D4961" w:rsidP="006E2E9F">
            <w:pPr>
              <w:spacing w:before="120" w:after="120"/>
              <w:rPr>
                <w:rFonts w:ascii="Arial" w:hAnsi="Arial" w:cs="Arial"/>
                <w:sz w:val="16"/>
                <w:szCs w:val="16"/>
              </w:rPr>
            </w:pPr>
            <w:r>
              <w:rPr>
                <w:rFonts w:ascii="Arial" w:hAnsi="Arial" w:cs="Arial"/>
                <w:i/>
                <w:sz w:val="16"/>
                <w:szCs w:val="16"/>
              </w:rPr>
              <w:t>Nil</w:t>
            </w:r>
          </w:p>
        </w:tc>
      </w:tr>
    </w:tbl>
    <w:p w14:paraId="203CDC32" w14:textId="77777777" w:rsidR="001F67E4" w:rsidRDefault="001F67E4" w:rsidP="006E2E9F">
      <w:pPr>
        <w:spacing w:before="120"/>
      </w:pPr>
    </w:p>
    <w:sectPr w:rsidR="001F67E4">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C842AB6"/>
    <w:multiLevelType w:val="hybridMultilevel"/>
    <w:tmpl w:val="A04C219C"/>
    <w:lvl w:ilvl="0" w:tplc="BA828722">
      <w:start w:val="1"/>
      <w:numFmt w:val="bullet"/>
      <w:lvlText w:val="•"/>
      <w:lvlJc w:val="left"/>
      <w:pPr>
        <w:ind w:left="1314" w:hanging="360"/>
      </w:pPr>
      <w:rPr>
        <w:rFonts w:ascii="Times New Roman" w:hAnsi="Times New Roman" w:hint="default"/>
      </w:rPr>
    </w:lvl>
    <w:lvl w:ilvl="1" w:tplc="0C090003" w:tentative="1">
      <w:start w:val="1"/>
      <w:numFmt w:val="bullet"/>
      <w:lvlText w:val="o"/>
      <w:lvlJc w:val="left"/>
      <w:pPr>
        <w:ind w:left="2034" w:hanging="360"/>
      </w:pPr>
      <w:rPr>
        <w:rFonts w:ascii="Courier New" w:hAnsi="Courier New" w:cs="Courier New" w:hint="default"/>
      </w:rPr>
    </w:lvl>
    <w:lvl w:ilvl="2" w:tplc="0C090005" w:tentative="1">
      <w:start w:val="1"/>
      <w:numFmt w:val="bullet"/>
      <w:lvlText w:val=""/>
      <w:lvlJc w:val="left"/>
      <w:pPr>
        <w:ind w:left="2754" w:hanging="360"/>
      </w:pPr>
      <w:rPr>
        <w:rFonts w:ascii="Wingdings" w:hAnsi="Wingdings" w:hint="default"/>
      </w:rPr>
    </w:lvl>
    <w:lvl w:ilvl="3" w:tplc="0C090001" w:tentative="1">
      <w:start w:val="1"/>
      <w:numFmt w:val="bullet"/>
      <w:lvlText w:val=""/>
      <w:lvlJc w:val="left"/>
      <w:pPr>
        <w:ind w:left="3474" w:hanging="360"/>
      </w:pPr>
      <w:rPr>
        <w:rFonts w:ascii="Symbol" w:hAnsi="Symbol" w:hint="default"/>
      </w:rPr>
    </w:lvl>
    <w:lvl w:ilvl="4" w:tplc="0C090003" w:tentative="1">
      <w:start w:val="1"/>
      <w:numFmt w:val="bullet"/>
      <w:lvlText w:val="o"/>
      <w:lvlJc w:val="left"/>
      <w:pPr>
        <w:ind w:left="4194" w:hanging="360"/>
      </w:pPr>
      <w:rPr>
        <w:rFonts w:ascii="Courier New" w:hAnsi="Courier New" w:cs="Courier New" w:hint="default"/>
      </w:rPr>
    </w:lvl>
    <w:lvl w:ilvl="5" w:tplc="0C090005" w:tentative="1">
      <w:start w:val="1"/>
      <w:numFmt w:val="bullet"/>
      <w:lvlText w:val=""/>
      <w:lvlJc w:val="left"/>
      <w:pPr>
        <w:ind w:left="4914" w:hanging="360"/>
      </w:pPr>
      <w:rPr>
        <w:rFonts w:ascii="Wingdings" w:hAnsi="Wingdings" w:hint="default"/>
      </w:rPr>
    </w:lvl>
    <w:lvl w:ilvl="6" w:tplc="0C090001" w:tentative="1">
      <w:start w:val="1"/>
      <w:numFmt w:val="bullet"/>
      <w:lvlText w:val=""/>
      <w:lvlJc w:val="left"/>
      <w:pPr>
        <w:ind w:left="5634" w:hanging="360"/>
      </w:pPr>
      <w:rPr>
        <w:rFonts w:ascii="Symbol" w:hAnsi="Symbol" w:hint="default"/>
      </w:rPr>
    </w:lvl>
    <w:lvl w:ilvl="7" w:tplc="0C090003" w:tentative="1">
      <w:start w:val="1"/>
      <w:numFmt w:val="bullet"/>
      <w:lvlText w:val="o"/>
      <w:lvlJc w:val="left"/>
      <w:pPr>
        <w:ind w:left="6354" w:hanging="360"/>
      </w:pPr>
      <w:rPr>
        <w:rFonts w:ascii="Courier New" w:hAnsi="Courier New" w:cs="Courier New" w:hint="default"/>
      </w:rPr>
    </w:lvl>
    <w:lvl w:ilvl="8" w:tplc="0C090005" w:tentative="1">
      <w:start w:val="1"/>
      <w:numFmt w:val="bullet"/>
      <w:lvlText w:val=""/>
      <w:lvlJc w:val="left"/>
      <w:pPr>
        <w:ind w:left="7074" w:hanging="360"/>
      </w:pPr>
      <w:rPr>
        <w:rFonts w:ascii="Wingdings" w:hAnsi="Wingdings" w:hint="default"/>
      </w:rPr>
    </w:lvl>
  </w:abstractNum>
  <w:abstractNum w:abstractNumId="1" w15:restartNumberingAfterBreak="0">
    <w:nsid w:val="22C2121B"/>
    <w:multiLevelType w:val="multilevel"/>
    <w:tmpl w:val="AD86735A"/>
    <w:lvl w:ilvl="0">
      <w:start w:val="14"/>
      <w:numFmt w:val="decimal"/>
      <w:lvlText w:val="%1"/>
      <w:lvlJc w:val="left"/>
      <w:pPr>
        <w:ind w:left="384" w:hanging="384"/>
      </w:pPr>
    </w:lvl>
    <w:lvl w:ilvl="1">
      <w:start w:val="3"/>
      <w:numFmt w:val="decimal"/>
      <w:lvlText w:val="%1.%2"/>
      <w:lvlJc w:val="left"/>
      <w:pPr>
        <w:ind w:left="384" w:hanging="384"/>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num w:numId="1">
    <w:abstractNumId w:val="1"/>
    <w:lvlOverride w:ilvl="0">
      <w:startOverride w:val="14"/>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F67E4"/>
    <w:rsid w:val="00001BC9"/>
    <w:rsid w:val="00142322"/>
    <w:rsid w:val="001E4FC8"/>
    <w:rsid w:val="001F67E4"/>
    <w:rsid w:val="00241BC4"/>
    <w:rsid w:val="002471AB"/>
    <w:rsid w:val="002B75B1"/>
    <w:rsid w:val="003D19A5"/>
    <w:rsid w:val="003E4190"/>
    <w:rsid w:val="004503A6"/>
    <w:rsid w:val="005760D8"/>
    <w:rsid w:val="0069535C"/>
    <w:rsid w:val="006E2E9F"/>
    <w:rsid w:val="00741327"/>
    <w:rsid w:val="007C2C10"/>
    <w:rsid w:val="00883635"/>
    <w:rsid w:val="009A2E86"/>
    <w:rsid w:val="009A7A6B"/>
    <w:rsid w:val="009D4961"/>
    <w:rsid w:val="00AE57B2"/>
    <w:rsid w:val="00B06745"/>
    <w:rsid w:val="00BA3E00"/>
    <w:rsid w:val="00BA4DFF"/>
    <w:rsid w:val="00BC525D"/>
    <w:rsid w:val="00C25FCC"/>
    <w:rsid w:val="00CE089B"/>
    <w:rsid w:val="00CE15C9"/>
    <w:rsid w:val="00D92771"/>
    <w:rsid w:val="00E35EB8"/>
    <w:rsid w:val="00E47CF3"/>
    <w:rsid w:val="00F24C5B"/>
    <w:rsid w:val="00F402A3"/>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159F28"/>
  <w15:chartTrackingRefBased/>
  <w15:docId w15:val="{82ACCFE5-CECB-4F7D-8B60-8BF77573EB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1F67E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1F67E4"/>
    <w:rPr>
      <w:color w:val="0563C1" w:themeColor="hyperlink"/>
      <w:u w:val="single"/>
    </w:rPr>
  </w:style>
  <w:style w:type="paragraph" w:styleId="Revision">
    <w:name w:val="Revision"/>
    <w:hidden/>
    <w:uiPriority w:val="99"/>
    <w:semiHidden/>
    <w:rsid w:val="00741327"/>
    <w:pPr>
      <w:spacing w:after="0" w:line="240" w:lineRule="auto"/>
    </w:pPr>
  </w:style>
  <w:style w:type="paragraph" w:styleId="ListParagraph">
    <w:name w:val="List Paragraph"/>
    <w:basedOn w:val="Normal"/>
    <w:uiPriority w:val="34"/>
    <w:qFormat/>
    <w:rsid w:val="00CE089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275187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E0F548369F6FBC46B9DDB22555A1B9EA" ma:contentTypeVersion="11" ma:contentTypeDescription="Create a new document." ma:contentTypeScope="" ma:versionID="ac99021e54902ea47a10c9ee1fa33785">
  <xsd:schema xmlns:xsd="http://www.w3.org/2001/XMLSchema" xmlns:xs="http://www.w3.org/2001/XMLSchema" xmlns:p="http://schemas.microsoft.com/office/2006/metadata/properties" xmlns:ns3="2cb9b4a7-4132-4300-8398-1e9c39c017b8" xmlns:ns4="f95f4cf7-2f26-4f7e-928c-d3b70891cb4d" targetNamespace="http://schemas.microsoft.com/office/2006/metadata/properties" ma:root="true" ma:fieldsID="2c8a72d49ae66efab5de72fd2ea75a99" ns3:_="" ns4:_="">
    <xsd:import namespace="2cb9b4a7-4132-4300-8398-1e9c39c017b8"/>
    <xsd:import namespace="f95f4cf7-2f26-4f7e-928c-d3b70891cb4d"/>
    <xsd:element name="properties">
      <xsd:complexType>
        <xsd:sequence>
          <xsd:element name="documentManagement">
            <xsd:complexType>
              <xsd:all>
                <xsd:element ref="ns3:SharedWithUsers" minOccurs="0"/>
                <xsd:element ref="ns4:MediaServiceMetadata" minOccurs="0"/>
                <xsd:element ref="ns4:MediaServiceFastMetadata" minOccurs="0"/>
                <xsd:element ref="ns4:MediaServiceAutoTags" minOccurs="0"/>
                <xsd:element ref="ns4:MediaServiceOCR" minOccurs="0"/>
                <xsd:element ref="ns4:MediaServiceDateTaken" minOccurs="0"/>
                <xsd:element ref="ns4:MediaServiceLocation" minOccurs="0"/>
                <xsd:element ref="ns4:MediaServiceGenerationTime" minOccurs="0"/>
                <xsd:element ref="ns4:MediaServiceEventHashCode"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cb9b4a7-4132-4300-8398-1e9c39c017b8"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f95f4cf7-2f26-4f7e-928c-d3b70891cb4d" elementFormDefault="qualified">
    <xsd:import namespace="http://schemas.microsoft.com/office/2006/documentManagement/types"/>
    <xsd:import namespace="http://schemas.microsoft.com/office/infopath/2007/PartnerControls"/>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DateTaken" ma:index="13" nillable="true" ma:displayName="MediaServiceDateTaken" ma:hidden="true" ma:internalName="MediaServiceDateTaken"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5A6255E-92A1-4FA6-97DC-23092550D690}">
  <ds:schemaRefs>
    <ds:schemaRef ds:uri="http://schemas.microsoft.com/sharepoint/v3/contenttype/forms"/>
  </ds:schemaRefs>
</ds:datastoreItem>
</file>

<file path=customXml/itemProps2.xml><?xml version="1.0" encoding="utf-8"?>
<ds:datastoreItem xmlns:ds="http://schemas.openxmlformats.org/officeDocument/2006/customXml" ds:itemID="{3FB1E356-2C58-4C21-95A0-796892E590F7}">
  <ds:schemaRefs>
    <ds:schemaRef ds:uri="http://purl.org/dc/terms/"/>
    <ds:schemaRef ds:uri="2cb9b4a7-4132-4300-8398-1e9c39c017b8"/>
    <ds:schemaRef ds:uri="f95f4cf7-2f26-4f7e-928c-d3b70891cb4d"/>
    <ds:schemaRef ds:uri="http://schemas.microsoft.com/office/2006/documentManagement/types"/>
    <ds:schemaRef ds:uri="http://schemas.microsoft.com/office/infopath/2007/PartnerControls"/>
    <ds:schemaRef ds:uri="http://purl.org/dc/elements/1.1/"/>
    <ds:schemaRef ds:uri="http://schemas.microsoft.com/office/2006/metadata/properties"/>
    <ds:schemaRef ds:uri="http://schemas.openxmlformats.org/package/2006/metadata/core-properties"/>
    <ds:schemaRef ds:uri="http://www.w3.org/XML/1998/namespace"/>
    <ds:schemaRef ds:uri="http://purl.org/dc/dcmitype/"/>
  </ds:schemaRefs>
</ds:datastoreItem>
</file>

<file path=customXml/itemProps3.xml><?xml version="1.0" encoding="utf-8"?>
<ds:datastoreItem xmlns:ds="http://schemas.openxmlformats.org/officeDocument/2006/customXml" ds:itemID="{762FA0E2-6B79-4FF3-AB80-B70E17CD2E3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cb9b4a7-4132-4300-8398-1e9c39c017b8"/>
    <ds:schemaRef ds:uri="f95f4cf7-2f26-4f7e-928c-d3b70891cb4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73</TotalTime>
  <Pages>2</Pages>
  <Words>537</Words>
  <Characters>3066</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Matthew Wilkinson</dc:creator>
  <cp:keywords/>
  <dc:description/>
  <cp:lastModifiedBy>Taylah Thomson</cp:lastModifiedBy>
  <cp:revision>14</cp:revision>
  <dcterms:created xsi:type="dcterms:W3CDTF">2022-09-01T01:12:00Z</dcterms:created>
  <dcterms:modified xsi:type="dcterms:W3CDTF">2022-09-26T04:48:00Z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0x010100E0F548369F6FBC46B9DDB22555A1B9EA</vt:lpwstr>
  </property>
</Properties>
</file>