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D8B8" w14:textId="126920AE" w:rsidR="008671F5" w:rsidRDefault="004F6276" w:rsidP="002839D9">
      <w:r>
        <w:rPr>
          <w:noProof/>
        </w:rPr>
        <w:drawing>
          <wp:inline distT="0" distB="0" distL="0" distR="0" wp14:anchorId="66175BF8" wp14:editId="061163D7">
            <wp:extent cx="2520000" cy="649149"/>
            <wp:effectExtent l="0" t="0" r="0" b="0"/>
            <wp:docPr id="332911674"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11674" name="Picture 3"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649149"/>
                    </a:xfrm>
                    <a:prstGeom prst="rect">
                      <a:avLst/>
                    </a:prstGeom>
                  </pic:spPr>
                </pic:pic>
              </a:graphicData>
            </a:graphic>
          </wp:inline>
        </w:drawing>
      </w:r>
    </w:p>
    <w:p w14:paraId="36ABD85F" w14:textId="77777777" w:rsidR="004F6276" w:rsidRPr="002839D9" w:rsidRDefault="004F6276" w:rsidP="002839D9"/>
    <w:p w14:paraId="5DCFB892" w14:textId="373AC22C" w:rsidR="008671F5" w:rsidRDefault="008671F5" w:rsidP="008671F5">
      <w:pPr>
        <w:pStyle w:val="FrontpagetitleAR-2021-22"/>
        <w:rPr>
          <w:rFonts w:ascii="Arial" w:hAnsi="Arial" w:cs="Arial"/>
        </w:rPr>
      </w:pPr>
      <w:r>
        <w:t>Annual</w:t>
      </w:r>
      <w:r w:rsidR="00381C39">
        <w:t xml:space="preserve"> </w:t>
      </w:r>
      <w:r>
        <w:t xml:space="preserve">report </w:t>
      </w:r>
      <w:r>
        <w:rPr>
          <w:rFonts w:ascii="Arial" w:hAnsi="Arial" w:cs="Arial"/>
        </w:rPr>
        <w:t>2024-25</w:t>
      </w:r>
    </w:p>
    <w:p w14:paraId="29ED2E6C" w14:textId="77777777" w:rsidR="008671F5" w:rsidRDefault="008671F5" w:rsidP="008671F5">
      <w:pPr>
        <w:pStyle w:val="ParagraphAR-2021-22"/>
        <w:rPr>
          <w:b/>
          <w:bCs/>
          <w:caps/>
          <w:sz w:val="36"/>
          <w:szCs w:val="36"/>
        </w:rPr>
      </w:pPr>
    </w:p>
    <w:p w14:paraId="24C970E1" w14:textId="77777777" w:rsidR="008671F5" w:rsidRDefault="008671F5" w:rsidP="008671F5">
      <w:pPr>
        <w:pStyle w:val="ParagraphAR-2021-22"/>
        <w:rPr>
          <w:b/>
          <w:bCs/>
          <w:caps/>
          <w:sz w:val="36"/>
          <w:szCs w:val="36"/>
        </w:rPr>
      </w:pPr>
    </w:p>
    <w:p w14:paraId="21A06C65" w14:textId="77777777" w:rsidR="00694D96" w:rsidRDefault="00694D96" w:rsidP="008671F5">
      <w:pPr>
        <w:pStyle w:val="ParagraphAR-2021-22"/>
        <w:rPr>
          <w:b/>
          <w:bCs/>
          <w:caps/>
          <w:sz w:val="36"/>
          <w:szCs w:val="36"/>
        </w:rPr>
      </w:pPr>
    </w:p>
    <w:p w14:paraId="3B776666" w14:textId="77777777" w:rsidR="008671F5" w:rsidRDefault="008671F5" w:rsidP="008671F5">
      <w:pPr>
        <w:pStyle w:val="ParagraphAR-2021-22"/>
        <w:rPr>
          <w:b/>
          <w:bCs/>
          <w:caps/>
          <w:sz w:val="36"/>
          <w:szCs w:val="36"/>
        </w:rPr>
      </w:pPr>
    </w:p>
    <w:p w14:paraId="24C25D37" w14:textId="77777777" w:rsidR="00BC4277" w:rsidRDefault="00BC4277" w:rsidP="008671F5">
      <w:pPr>
        <w:pStyle w:val="ParagraphAR-2021-22"/>
        <w:rPr>
          <w:b/>
          <w:bCs/>
          <w:caps/>
          <w:sz w:val="36"/>
          <w:szCs w:val="36"/>
        </w:rPr>
      </w:pPr>
    </w:p>
    <w:p w14:paraId="7BD21974" w14:textId="77777777" w:rsidR="00CB39E5" w:rsidRDefault="00CB39E5" w:rsidP="008671F5">
      <w:pPr>
        <w:pStyle w:val="ParagraphAR-2021-22"/>
        <w:rPr>
          <w:b/>
          <w:bCs/>
          <w:caps/>
          <w:sz w:val="36"/>
          <w:szCs w:val="36"/>
        </w:rPr>
      </w:pPr>
    </w:p>
    <w:p w14:paraId="5F57B0D7" w14:textId="77777777" w:rsidR="008671F5" w:rsidRPr="008671F5" w:rsidRDefault="008671F5" w:rsidP="008671F5">
      <w:pPr>
        <w:pStyle w:val="ParagraphAR-2021-22"/>
        <w:rPr>
          <w:b/>
          <w:bCs/>
          <w:caps/>
          <w:sz w:val="36"/>
          <w:szCs w:val="36"/>
        </w:rPr>
      </w:pPr>
    </w:p>
    <w:p w14:paraId="447CDEA9" w14:textId="77777777" w:rsidR="00694D96" w:rsidRDefault="008671F5" w:rsidP="00694D96">
      <w:pPr>
        <w:pStyle w:val="ParagraphAR-2021-22"/>
        <w:rPr>
          <w:b/>
          <w:bCs/>
          <w:caps/>
          <w:sz w:val="36"/>
          <w:szCs w:val="36"/>
        </w:rPr>
        <w:sectPr w:rsidR="00694D96" w:rsidSect="00173D4A">
          <w:footerReference w:type="default" r:id="rId9"/>
          <w:footerReference w:type="first" r:id="rId10"/>
          <w:pgSz w:w="12240" w:h="15840"/>
          <w:pgMar w:top="1440" w:right="1440" w:bottom="1440" w:left="1440" w:header="720" w:footer="720" w:gutter="0"/>
          <w:cols w:space="720"/>
          <w:noEndnote/>
          <w:titlePg/>
          <w:docGrid w:linePitch="299"/>
        </w:sectPr>
      </w:pPr>
      <w:r>
        <w:rPr>
          <w:b/>
          <w:bCs/>
          <w:caps/>
          <w:sz w:val="36"/>
          <w:szCs w:val="36"/>
        </w:rPr>
        <w:t>Leading Solicitors in Queensland</w:t>
      </w:r>
    </w:p>
    <w:p w14:paraId="34924468" w14:textId="77777777" w:rsidR="005C18FE" w:rsidRDefault="005C18FE" w:rsidP="00694D96">
      <w:pPr>
        <w:pStyle w:val="ParagraphAR-2021-22"/>
      </w:pPr>
    </w:p>
    <w:p w14:paraId="2A2411C6" w14:textId="77777777" w:rsidR="005C18FE" w:rsidRDefault="005C18FE" w:rsidP="008671F5">
      <w:pPr>
        <w:pStyle w:val="ParagraphAR-2021-22"/>
        <w:jc w:val="center"/>
      </w:pPr>
    </w:p>
    <w:p w14:paraId="2D927440" w14:textId="77777777" w:rsidR="005C18FE" w:rsidRDefault="005C18FE" w:rsidP="008671F5">
      <w:pPr>
        <w:pStyle w:val="ParagraphAR-2021-22"/>
        <w:jc w:val="center"/>
      </w:pPr>
    </w:p>
    <w:p w14:paraId="395993A4" w14:textId="77777777" w:rsidR="005C18FE" w:rsidRDefault="005C18FE" w:rsidP="008671F5">
      <w:pPr>
        <w:pStyle w:val="ParagraphAR-2021-22"/>
        <w:jc w:val="center"/>
      </w:pPr>
    </w:p>
    <w:p w14:paraId="5C79B623" w14:textId="77777777" w:rsidR="005C18FE" w:rsidRDefault="005C18FE" w:rsidP="008671F5">
      <w:pPr>
        <w:pStyle w:val="ParagraphAR-2021-22"/>
        <w:jc w:val="center"/>
      </w:pPr>
    </w:p>
    <w:p w14:paraId="613B56DE" w14:textId="77777777" w:rsidR="005C18FE" w:rsidRDefault="005C18FE" w:rsidP="008671F5">
      <w:pPr>
        <w:pStyle w:val="ParagraphAR-2021-22"/>
        <w:jc w:val="center"/>
      </w:pPr>
    </w:p>
    <w:p w14:paraId="652AFBD4" w14:textId="77777777" w:rsidR="00BC4277" w:rsidRDefault="00BC4277" w:rsidP="008671F5">
      <w:pPr>
        <w:pStyle w:val="ParagraphAR-2021-22"/>
        <w:jc w:val="center"/>
      </w:pPr>
    </w:p>
    <w:p w14:paraId="273D2CFC" w14:textId="77777777" w:rsidR="005C18FE" w:rsidRDefault="005C18FE" w:rsidP="008671F5">
      <w:pPr>
        <w:pStyle w:val="ParagraphAR-2021-22"/>
        <w:jc w:val="center"/>
      </w:pPr>
    </w:p>
    <w:p w14:paraId="0C82B297" w14:textId="77777777" w:rsidR="00BC4277" w:rsidRDefault="00BC4277" w:rsidP="008671F5">
      <w:pPr>
        <w:pStyle w:val="ParagraphAR-2021-22"/>
        <w:jc w:val="center"/>
      </w:pPr>
    </w:p>
    <w:p w14:paraId="489E872F" w14:textId="77777777" w:rsidR="005C18FE" w:rsidRDefault="005C18FE" w:rsidP="008671F5">
      <w:pPr>
        <w:pStyle w:val="ParagraphAR-2021-22"/>
        <w:jc w:val="center"/>
      </w:pPr>
    </w:p>
    <w:p w14:paraId="2CA89874" w14:textId="78393D0D" w:rsidR="008671F5" w:rsidRDefault="008671F5" w:rsidP="008671F5">
      <w:pPr>
        <w:pStyle w:val="SubHead1AR-2021-22"/>
        <w:pBdr>
          <w:top w:val="single" w:sz="8" w:space="25" w:color="auto"/>
        </w:pBdr>
        <w:suppressAutoHyphens/>
        <w:jc w:val="center"/>
        <w:rPr>
          <w:sz w:val="26"/>
          <w:szCs w:val="26"/>
        </w:rPr>
      </w:pPr>
      <w:r>
        <w:rPr>
          <w:sz w:val="26"/>
          <w:szCs w:val="26"/>
        </w:rPr>
        <w:t xml:space="preserve">We acknowledge the First Nations peoples </w:t>
      </w:r>
      <w:r w:rsidR="00F41A88">
        <w:rPr>
          <w:sz w:val="26"/>
          <w:szCs w:val="26"/>
        </w:rPr>
        <w:br/>
      </w:r>
      <w:r>
        <w:rPr>
          <w:sz w:val="26"/>
          <w:szCs w:val="26"/>
        </w:rPr>
        <w:t>as the original inhabitants of this land.</w:t>
      </w:r>
    </w:p>
    <w:p w14:paraId="5AED6165" w14:textId="3539EE28" w:rsidR="008671F5" w:rsidRDefault="008671F5" w:rsidP="005C18FE">
      <w:pPr>
        <w:pStyle w:val="SubHead1AR-2021-22"/>
        <w:pBdr>
          <w:bottom w:val="single" w:sz="8" w:space="31" w:color="auto"/>
        </w:pBdr>
        <w:suppressAutoHyphens/>
        <w:jc w:val="center"/>
      </w:pPr>
      <w:r>
        <w:rPr>
          <w:sz w:val="26"/>
          <w:szCs w:val="26"/>
        </w:rPr>
        <w:t xml:space="preserve">We recognise, respect and celebrate the cultural distinctions of </w:t>
      </w:r>
      <w:r w:rsidR="005575EE">
        <w:rPr>
          <w:sz w:val="26"/>
          <w:szCs w:val="26"/>
        </w:rPr>
        <w:br/>
      </w:r>
      <w:r>
        <w:rPr>
          <w:sz w:val="26"/>
          <w:szCs w:val="26"/>
        </w:rPr>
        <w:t xml:space="preserve">First Nations peoples and value their rich and positive contribution </w:t>
      </w:r>
      <w:r w:rsidR="00F41A88">
        <w:rPr>
          <w:sz w:val="26"/>
          <w:szCs w:val="26"/>
        </w:rPr>
        <w:br/>
      </w:r>
      <w:r>
        <w:rPr>
          <w:sz w:val="26"/>
          <w:szCs w:val="26"/>
        </w:rPr>
        <w:t>to not only Queensland but also to the broader Australian society.</w:t>
      </w:r>
    </w:p>
    <w:p w14:paraId="2449BCEC" w14:textId="77777777" w:rsidR="008671F5" w:rsidRDefault="008671F5">
      <w:pPr>
        <w:rPr>
          <w:rFonts w:ascii="Arial" w:hAnsi="Arial" w:cs="Arial"/>
          <w:b/>
          <w:bCs/>
          <w:color w:val="000000"/>
          <w:kern w:val="0"/>
          <w:sz w:val="44"/>
          <w:szCs w:val="44"/>
          <w:lang w:val="en-US"/>
        </w:rPr>
      </w:pPr>
      <w:r>
        <w:br w:type="page"/>
      </w:r>
    </w:p>
    <w:p w14:paraId="5FBE55ED" w14:textId="7EA8942F" w:rsidR="008671F5" w:rsidRDefault="008671F5" w:rsidP="00381C39">
      <w:pPr>
        <w:pStyle w:val="H1"/>
      </w:pPr>
      <w:r>
        <w:lastRenderedPageBreak/>
        <w:t xml:space="preserve">About </w:t>
      </w:r>
      <w:r w:rsidRPr="00381C39">
        <w:t>this</w:t>
      </w:r>
      <w:r>
        <w:t xml:space="preserve"> report</w:t>
      </w:r>
    </w:p>
    <w:p w14:paraId="23F35711" w14:textId="77777777" w:rsidR="008671F5" w:rsidRDefault="008671F5" w:rsidP="008671F5">
      <w:pPr>
        <w:pStyle w:val="ParagraphAR-2021-22"/>
      </w:pPr>
      <w:r>
        <w:t>The Queensland Law Society (QLS) 2024-25 Annual Report presents our corporate performance for the period 1 July 2024 to 30 June 2025, the last financial year of our four-year strategic plan.</w:t>
      </w:r>
    </w:p>
    <w:p w14:paraId="495FE537" w14:textId="77777777" w:rsidR="008671F5" w:rsidRDefault="008671F5" w:rsidP="008671F5">
      <w:pPr>
        <w:pStyle w:val="ParagraphAR-2021-22"/>
      </w:pPr>
      <w:r>
        <w:t>This report outlines our key activities, achievements and challenges during the financial year, evaluated against the key performance indicators (KPIs) and targets set in our strategic and operating plans. It also provides a forward-looking summary of our corporate priorities for 2025-26 and informs planning for the next Strategic Plan (2025-29).</w:t>
      </w:r>
    </w:p>
    <w:p w14:paraId="7EE9581A" w14:textId="77777777" w:rsidR="008671F5" w:rsidRDefault="008671F5" w:rsidP="008671F5">
      <w:pPr>
        <w:pStyle w:val="ParagraphAR-2021-22"/>
      </w:pPr>
      <w:r>
        <w:t>The 2024-25 year marked a period of positive growth and significant achievement for QLS, with the QLS Council approving the new Strategic Plan 2025-29. QLS finished the final year of the Strategic Plan 2021-25 on a high, incurring an underlying operating surplus of $1.748m, on the back of a successfully led Symposium and well-run Renewals, ahead of the 2025-26 practising certificate year.</w:t>
      </w:r>
    </w:p>
    <w:p w14:paraId="58E5D794" w14:textId="77777777" w:rsidR="008671F5" w:rsidRDefault="008671F5" w:rsidP="008671F5">
      <w:pPr>
        <w:pStyle w:val="ParagraphAR-2021-22"/>
      </w:pPr>
      <w:r>
        <w:t>This annual report concludes the fourth year of our strategic plan, which outlines our vision of Leading Solicitors in Queensland and reaffirming our purpose of Good Law, Good Lawyers, Public Good:</w:t>
      </w:r>
    </w:p>
    <w:p w14:paraId="048C259B" w14:textId="77777777" w:rsidR="008671F5" w:rsidRDefault="008671F5" w:rsidP="006B793D">
      <w:pPr>
        <w:pStyle w:val="Bulletlist1AR-2021-22"/>
        <w:numPr>
          <w:ilvl w:val="0"/>
          <w:numId w:val="7"/>
        </w:numPr>
      </w:pPr>
      <w:r>
        <w:t>To co-regulate solicitors in Queensland for the benefit of the profession and the public</w:t>
      </w:r>
    </w:p>
    <w:p w14:paraId="0F8B60D0" w14:textId="77777777" w:rsidR="008671F5" w:rsidRDefault="008671F5" w:rsidP="006B793D">
      <w:pPr>
        <w:pStyle w:val="Bulletlist1AR-2021-22"/>
        <w:numPr>
          <w:ilvl w:val="0"/>
          <w:numId w:val="7"/>
        </w:numPr>
      </w:pPr>
      <w:r>
        <w:t>To be the authoritative voice of solicitors in Queensland</w:t>
      </w:r>
    </w:p>
    <w:p w14:paraId="710DB332" w14:textId="77777777" w:rsidR="008671F5" w:rsidRDefault="008671F5" w:rsidP="006B793D">
      <w:pPr>
        <w:pStyle w:val="Bulletlist1AR-2021-22"/>
        <w:numPr>
          <w:ilvl w:val="0"/>
          <w:numId w:val="7"/>
        </w:numPr>
      </w:pPr>
      <w:r>
        <w:t>To help our members succeed</w:t>
      </w:r>
    </w:p>
    <w:p w14:paraId="35A088BD" w14:textId="77777777" w:rsidR="008671F5" w:rsidRDefault="008671F5" w:rsidP="006B793D">
      <w:pPr>
        <w:pStyle w:val="Bulletlist1AR-2021-22"/>
        <w:numPr>
          <w:ilvl w:val="0"/>
          <w:numId w:val="7"/>
        </w:numPr>
      </w:pPr>
      <w:r>
        <w:t>To connect the profession with QLS and with each other</w:t>
      </w:r>
    </w:p>
    <w:p w14:paraId="6AAA9300" w14:textId="77777777" w:rsidR="008671F5" w:rsidRDefault="008671F5" w:rsidP="006B793D">
      <w:pPr>
        <w:pStyle w:val="Bulletlist1AR-2021-22"/>
        <w:numPr>
          <w:ilvl w:val="0"/>
          <w:numId w:val="7"/>
        </w:numPr>
      </w:pPr>
      <w:r>
        <w:t>To respect, protect and promote human rights in our decision-making and actions.</w:t>
      </w:r>
    </w:p>
    <w:p w14:paraId="2CD646C3" w14:textId="77777777" w:rsidR="008671F5" w:rsidRDefault="008671F5" w:rsidP="008671F5">
      <w:pPr>
        <w:pStyle w:val="ParagraphAR-2021-22"/>
      </w:pPr>
      <w:r>
        <w:t>Across the organisation, we continue to deliver on new goals and initiatives. Our progress of the final year of the strategic plan is detailed throughout this report.</w:t>
      </w:r>
    </w:p>
    <w:p w14:paraId="76763DD2" w14:textId="4AAF9D31" w:rsidR="005C18FE" w:rsidRDefault="008671F5" w:rsidP="005C18FE">
      <w:pPr>
        <w:pStyle w:val="ParagraphAR-2021-22"/>
      </w:pPr>
      <w:r>
        <w:t>This annual report complies with Queensland Government reporting requirements and aligns with QLS’s operational plan. It evaluates our corporate performance against our six strategic objectives: Advocate, Regulate, Guide, Educate, Connect, and Grow.</w:t>
      </w:r>
    </w:p>
    <w:p w14:paraId="2D5D9B23" w14:textId="77777777" w:rsidR="00381C39" w:rsidRDefault="00381C39" w:rsidP="005C18FE">
      <w:pPr>
        <w:pStyle w:val="ParagraphAR-2021-22"/>
      </w:pPr>
    </w:p>
    <w:p w14:paraId="530FDE0B" w14:textId="77777777" w:rsidR="008671F5" w:rsidRDefault="008671F5" w:rsidP="00381C39">
      <w:pPr>
        <w:pStyle w:val="H1"/>
      </w:pPr>
      <w:r>
        <w:t>Our commitment to accessibility</w:t>
      </w:r>
    </w:p>
    <w:p w14:paraId="22C637D2" w14:textId="77777777" w:rsidR="008671F5" w:rsidRDefault="008671F5" w:rsidP="008671F5">
      <w:pPr>
        <w:pStyle w:val="ParagraphAR-2021-22"/>
        <w:ind w:right="113"/>
      </w:pPr>
      <w:r>
        <w:t>This annual report can be accessed at www.qls.com.au/annualreports, via the Queensland Parliament website or in print form by contacting us (see below).</w:t>
      </w:r>
    </w:p>
    <w:p w14:paraId="29583561" w14:textId="77777777" w:rsidR="008671F5" w:rsidRDefault="008671F5" w:rsidP="008671F5">
      <w:pPr>
        <w:pStyle w:val="ParagraphAR-2021-22"/>
        <w:ind w:right="113"/>
      </w:pPr>
      <w:r>
        <w:rPr>
          <w:spacing w:val="-2"/>
        </w:rPr>
        <w:t>Our website www.qls.com.au also contains the required reporting in relation to the Council of Queensland Law Society as a government body. Previous annual reports can be accessed via our website.</w:t>
      </w:r>
    </w:p>
    <w:p w14:paraId="20885972" w14:textId="512D8830" w:rsidR="008671F5" w:rsidRDefault="005575EE" w:rsidP="008671F5">
      <w:pPr>
        <w:pStyle w:val="ParagraphAR-2021-22"/>
        <w:ind w:right="113"/>
      </w:pPr>
      <w:r>
        <w:rPr>
          <w:noProof/>
        </w:rPr>
        <w:drawing>
          <wp:anchor distT="0" distB="0" distL="114300" distR="114300" simplePos="0" relativeHeight="251687936" behindDoc="0" locked="0" layoutInCell="1" allowOverlap="1" wp14:anchorId="5ACE8A47" wp14:editId="2F8014B2">
            <wp:simplePos x="0" y="0"/>
            <wp:positionH relativeFrom="column">
              <wp:posOffset>0</wp:posOffset>
            </wp:positionH>
            <wp:positionV relativeFrom="paragraph">
              <wp:posOffset>23495</wp:posOffset>
            </wp:positionV>
            <wp:extent cx="363166" cy="363166"/>
            <wp:effectExtent l="0" t="0" r="0" b="0"/>
            <wp:wrapSquare wrapText="bothSides"/>
            <wp:docPr id="166458938" name="Picture 1" descr="Logo for interpreter services">
              <a:extLst xmlns:a="http://schemas.openxmlformats.org/drawingml/2006/main">
                <a:ext uri="{FF2B5EF4-FFF2-40B4-BE49-F238E27FC236}">
                  <a16:creationId xmlns:a16="http://schemas.microsoft.com/office/drawing/2014/main" id="{31AA81A7-4BCA-7064-04C2-E2EDC4CCAC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8938" name="Picture 1" descr="Logo for interpreter services">
                      <a:extLst>
                        <a:ext uri="{FF2B5EF4-FFF2-40B4-BE49-F238E27FC236}">
                          <a16:creationId xmlns:a16="http://schemas.microsoft.com/office/drawing/2014/main" id="{31AA81A7-4BCA-7064-04C2-E2EDC4CCAC35}"/>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166" cy="363166"/>
                    </a:xfrm>
                    <a:prstGeom prst="rect">
                      <a:avLst/>
                    </a:prstGeom>
                    <a:noFill/>
                  </pic:spPr>
                </pic:pic>
              </a:graphicData>
            </a:graphic>
          </wp:anchor>
        </w:drawing>
      </w:r>
      <w:r w:rsidR="008671F5">
        <w:t>Please contact us if you require assistance in understanding the annual report or for referral to interpreter services. Our open data reports can be accessed via www.data.qld.gov.au.</w:t>
      </w:r>
    </w:p>
    <w:p w14:paraId="29DC34F8" w14:textId="77777777" w:rsidR="008671F5" w:rsidRDefault="008671F5" w:rsidP="00381C39">
      <w:pPr>
        <w:pStyle w:val="H1"/>
      </w:pPr>
      <w:r>
        <w:lastRenderedPageBreak/>
        <w:t>Feedback</w:t>
      </w:r>
    </w:p>
    <w:p w14:paraId="7FE8DDAA" w14:textId="77777777" w:rsidR="008671F5" w:rsidRDefault="008671F5" w:rsidP="008671F5">
      <w:pPr>
        <w:pStyle w:val="ParagraphAR-2021-22"/>
      </w:pPr>
      <w:r>
        <w:t>If you have feedback or questions about content in this annual report, please contact:</w:t>
      </w:r>
    </w:p>
    <w:p w14:paraId="238CBF37" w14:textId="77777777" w:rsidR="008671F5" w:rsidRDefault="008671F5" w:rsidP="008671F5">
      <w:pPr>
        <w:pStyle w:val="ParagraphAR-2021-22"/>
      </w:pPr>
      <w:r>
        <w:t>Law Society House, 179 Ann Street Brisbane Qld 4000 1300 367 757 info@qls.com.au</w:t>
      </w:r>
    </w:p>
    <w:p w14:paraId="69906F94" w14:textId="77777777" w:rsidR="008671F5" w:rsidRDefault="008671F5" w:rsidP="008671F5">
      <w:pPr>
        <w:pStyle w:val="ParagraphAR-2021-22"/>
      </w:pPr>
      <w:r>
        <w:t>____</w:t>
      </w:r>
    </w:p>
    <w:p w14:paraId="65156F5C" w14:textId="77777777" w:rsidR="008671F5" w:rsidRDefault="008671F5" w:rsidP="008671F5">
      <w:pPr>
        <w:pStyle w:val="ParagraphAR-2021-22"/>
      </w:pPr>
      <w:r>
        <w:t>ISSN: 2205-4820</w:t>
      </w:r>
    </w:p>
    <w:p w14:paraId="1320C475" w14:textId="01285D2D" w:rsidR="008671F5" w:rsidRPr="00774B49" w:rsidRDefault="008671F5" w:rsidP="00774B49">
      <w:pPr>
        <w:pStyle w:val="ParagraphAR-2021-22"/>
        <w:rPr>
          <w:lang w:val="en-AU" w:bidi="ar-YE"/>
        </w:rPr>
      </w:pPr>
      <w:r>
        <w:rPr>
          <w:rtl/>
          <w:lang w:bidi="ar-YE"/>
        </w:rPr>
        <w:t xml:space="preserve">© </w:t>
      </w:r>
      <w:r>
        <w:rPr>
          <w:lang w:bidi="ar-YE"/>
        </w:rPr>
        <w:t>Queensland Law Society Incorporated 2025</w:t>
      </w:r>
    </w:p>
    <w:p w14:paraId="61D3D17C" w14:textId="77777777" w:rsidR="005C18FE" w:rsidRDefault="005C18FE">
      <w:pPr>
        <w:rPr>
          <w:rFonts w:ascii="Arial" w:hAnsi="Arial" w:cs="Arial"/>
          <w:color w:val="000000"/>
          <w:kern w:val="0"/>
          <w:sz w:val="20"/>
          <w:szCs w:val="20"/>
          <w:lang w:val="en-US"/>
        </w:rPr>
      </w:pPr>
      <w:r>
        <w:br w:type="page"/>
      </w:r>
    </w:p>
    <w:p w14:paraId="6B1D87E2" w14:textId="4E2E5085" w:rsidR="008671F5" w:rsidRDefault="008671F5" w:rsidP="008671F5">
      <w:pPr>
        <w:pStyle w:val="ParagraphAR-2021-22"/>
        <w:jc w:val="right"/>
      </w:pPr>
      <w:r>
        <w:lastRenderedPageBreak/>
        <w:t>9 September 2025</w:t>
      </w:r>
    </w:p>
    <w:p w14:paraId="66F2CF9A" w14:textId="77777777" w:rsidR="008671F5" w:rsidRDefault="008671F5" w:rsidP="008671F5">
      <w:pPr>
        <w:pStyle w:val="ParagraphAR-2021-22"/>
      </w:pPr>
    </w:p>
    <w:p w14:paraId="0C13335F" w14:textId="77777777" w:rsidR="008671F5" w:rsidRDefault="008671F5" w:rsidP="008671F5">
      <w:pPr>
        <w:pStyle w:val="ParagraphAR-2021-22"/>
      </w:pPr>
      <w:r>
        <w:t>The Honourable Deborah Frecklington Attorney-General and Minister for Justice and Minister for Integrity 1 William Street Brisbane QLD 4000</w:t>
      </w:r>
    </w:p>
    <w:p w14:paraId="57A6709E" w14:textId="77777777" w:rsidR="008671F5" w:rsidRDefault="008671F5" w:rsidP="008671F5">
      <w:pPr>
        <w:pStyle w:val="ParagraphAR-2021-22"/>
      </w:pPr>
    </w:p>
    <w:p w14:paraId="273B4494" w14:textId="77777777" w:rsidR="008671F5" w:rsidRDefault="008671F5" w:rsidP="008671F5">
      <w:pPr>
        <w:pStyle w:val="ParagraphAR-2021-22"/>
      </w:pPr>
    </w:p>
    <w:p w14:paraId="27C299D0" w14:textId="77777777" w:rsidR="008671F5" w:rsidRDefault="008671F5" w:rsidP="008671F5">
      <w:pPr>
        <w:pStyle w:val="ParagraphAR-2021-22"/>
      </w:pPr>
    </w:p>
    <w:p w14:paraId="6F93954E" w14:textId="77777777" w:rsidR="008671F5" w:rsidRDefault="008671F5" w:rsidP="008671F5">
      <w:pPr>
        <w:pStyle w:val="ParagraphAR-2021-22"/>
      </w:pPr>
    </w:p>
    <w:p w14:paraId="0BD3BBE3" w14:textId="77777777" w:rsidR="008671F5" w:rsidRDefault="008671F5" w:rsidP="008671F5">
      <w:pPr>
        <w:pStyle w:val="ParagraphAR-2021-22"/>
      </w:pPr>
      <w:r>
        <w:t>Dear Attorney</w:t>
      </w:r>
    </w:p>
    <w:p w14:paraId="54DBB254" w14:textId="77777777" w:rsidR="008671F5" w:rsidRDefault="008671F5" w:rsidP="008671F5">
      <w:pPr>
        <w:pStyle w:val="ParagraphAR-2021-22"/>
      </w:pPr>
    </w:p>
    <w:p w14:paraId="0B552992" w14:textId="77777777" w:rsidR="008671F5" w:rsidRDefault="008671F5" w:rsidP="008671F5">
      <w:pPr>
        <w:pStyle w:val="ParagraphAR-2021-22"/>
      </w:pPr>
      <w:r>
        <w:t>I am pleased to submit for presentation to the Parliament the Annual Report 2024-25 and financial statements for Queensland Law Society.</w:t>
      </w:r>
    </w:p>
    <w:p w14:paraId="5D286C7A" w14:textId="77777777" w:rsidR="008671F5" w:rsidRDefault="008671F5" w:rsidP="008671F5">
      <w:pPr>
        <w:pStyle w:val="ParagraphAR-2021-22"/>
      </w:pPr>
      <w:r>
        <w:t>I certify that this Annual Report complies with:</w:t>
      </w:r>
    </w:p>
    <w:p w14:paraId="72D66520" w14:textId="77777777" w:rsidR="008671F5" w:rsidRDefault="008671F5" w:rsidP="00663A83">
      <w:pPr>
        <w:pStyle w:val="Numberedlist1AR-2021-22"/>
        <w:numPr>
          <w:ilvl w:val="0"/>
          <w:numId w:val="8"/>
        </w:numPr>
      </w:pPr>
      <w:r>
        <w:t xml:space="preserve">the prescribed requirements of the </w:t>
      </w:r>
      <w:r>
        <w:rPr>
          <w:rStyle w:val="Italicised"/>
        </w:rPr>
        <w:t>Financial Accountability Act 2009</w:t>
      </w:r>
      <w:r>
        <w:t xml:space="preserve"> and the </w:t>
      </w:r>
      <w:r>
        <w:rPr>
          <w:rStyle w:val="Italicised"/>
        </w:rPr>
        <w:t>Financial and Performance Management Standard 2019</w:t>
      </w:r>
      <w:r>
        <w:t>, and</w:t>
      </w:r>
    </w:p>
    <w:p w14:paraId="25F2708A" w14:textId="77777777" w:rsidR="008671F5" w:rsidRDefault="008671F5" w:rsidP="00663A83">
      <w:pPr>
        <w:pStyle w:val="Numberedlist1AR-2021-22"/>
        <w:numPr>
          <w:ilvl w:val="0"/>
          <w:numId w:val="8"/>
        </w:numPr>
      </w:pPr>
      <w:r>
        <w:t>the detailed requirements set out in the Annual report requirements for Queensland Government agencies.</w:t>
      </w:r>
    </w:p>
    <w:p w14:paraId="60D437F8" w14:textId="77777777" w:rsidR="008671F5" w:rsidRDefault="008671F5" w:rsidP="008671F5">
      <w:pPr>
        <w:pStyle w:val="ParagraphAR-2021-22"/>
      </w:pPr>
      <w:r>
        <w:t>A checklist outlining the annual reporting requirements can be found on pages 185-186 of this document.</w:t>
      </w:r>
    </w:p>
    <w:p w14:paraId="48741D21" w14:textId="77777777" w:rsidR="008671F5" w:rsidRDefault="008671F5" w:rsidP="008671F5">
      <w:pPr>
        <w:pStyle w:val="ParagraphAR-2021-22"/>
      </w:pPr>
    </w:p>
    <w:p w14:paraId="298E5461" w14:textId="77777777" w:rsidR="008671F5" w:rsidRDefault="008671F5" w:rsidP="008671F5">
      <w:pPr>
        <w:pStyle w:val="ParagraphAR-2021-22"/>
      </w:pPr>
    </w:p>
    <w:p w14:paraId="63BB2FFB" w14:textId="0A723978" w:rsidR="008671F5" w:rsidRDefault="008671F5" w:rsidP="008671F5">
      <w:pPr>
        <w:pStyle w:val="ParagraphAR-2021-22"/>
      </w:pPr>
      <w:r>
        <w:t>Yours sincerely</w:t>
      </w:r>
    </w:p>
    <w:p w14:paraId="1F2CA287" w14:textId="77777777" w:rsidR="008671F5" w:rsidRDefault="008671F5" w:rsidP="008671F5">
      <w:pPr>
        <w:pStyle w:val="ParagraphAR-2021-22"/>
      </w:pPr>
      <w:r>
        <w:rPr>
          <w:rStyle w:val="Emphasis"/>
        </w:rPr>
        <w:t>Genevieve Dee</w:t>
      </w:r>
      <w:r>
        <w:t xml:space="preserve"> President</w:t>
      </w:r>
    </w:p>
    <w:p w14:paraId="0E63CF91" w14:textId="77777777" w:rsidR="008671F5" w:rsidRDefault="008671F5" w:rsidP="008671F5">
      <w:pPr>
        <w:pStyle w:val="ParagraphAR-2021-22"/>
      </w:pPr>
    </w:p>
    <w:p w14:paraId="261E9BD5" w14:textId="239FD256" w:rsidR="005C18FE" w:rsidRDefault="008671F5" w:rsidP="008671F5">
      <w:pPr>
        <w:pStyle w:val="ParagraphAR-2021-22"/>
      </w:pPr>
      <w:r>
        <w:t>Email: president@qls.com.au</w:t>
      </w:r>
    </w:p>
    <w:p w14:paraId="3FA79B1E" w14:textId="3511AC46" w:rsidR="008671F5" w:rsidRDefault="005C18FE" w:rsidP="005C18FE">
      <w:pPr>
        <w:rPr>
          <w:rtl/>
          <w:lang w:bidi="ar-YE"/>
        </w:rPr>
      </w:pPr>
      <w:r>
        <w:br w:type="page"/>
      </w:r>
    </w:p>
    <w:p w14:paraId="2FE99700" w14:textId="77777777" w:rsidR="00A76DB3" w:rsidRDefault="00A76DB3" w:rsidP="00A76DB3">
      <w:pPr>
        <w:pStyle w:val="H1AR-2021-22"/>
      </w:pPr>
      <w:r>
        <w:rPr>
          <w:caps/>
        </w:rPr>
        <w:lastRenderedPageBreak/>
        <w:t>Contents</w:t>
      </w:r>
    </w:p>
    <w:p w14:paraId="2F52B7C3" w14:textId="6C655148" w:rsidR="00A76DB3" w:rsidRDefault="00A76DB3" w:rsidP="004C133B">
      <w:pPr>
        <w:pStyle w:val="TOC-LVL1"/>
        <w:pBdr>
          <w:between w:val="single" w:sz="4" w:space="17" w:color="auto"/>
        </w:pBdr>
        <w:tabs>
          <w:tab w:val="right" w:pos="8789"/>
        </w:tabs>
        <w:spacing w:before="0" w:after="0" w:line="264" w:lineRule="auto"/>
      </w:pPr>
      <w:r w:rsidRPr="00A76DB3">
        <w:t>ABOUT THIS REPORT</w:t>
      </w:r>
      <w:r>
        <w:tab/>
        <w:t>3</w:t>
      </w:r>
    </w:p>
    <w:p w14:paraId="136088BD" w14:textId="3ED6B0AD" w:rsidR="00A76DB3" w:rsidRDefault="00A76DB3" w:rsidP="004C133B">
      <w:pPr>
        <w:pStyle w:val="TOC-LVL1"/>
        <w:pBdr>
          <w:between w:val="single" w:sz="4" w:space="17" w:color="auto"/>
        </w:pBdr>
        <w:tabs>
          <w:tab w:val="right" w:pos="8789"/>
        </w:tabs>
        <w:spacing w:before="0" w:after="0" w:line="264" w:lineRule="auto"/>
      </w:pPr>
      <w:r w:rsidRPr="00A76DB3">
        <w:t>OUR COMMITMENT TO ACCESSIBILITY</w:t>
      </w:r>
      <w:r>
        <w:tab/>
        <w:t>3</w:t>
      </w:r>
    </w:p>
    <w:p w14:paraId="796A666A" w14:textId="416C37FF" w:rsidR="00A76DB3" w:rsidRDefault="00A76DB3" w:rsidP="004C133B">
      <w:pPr>
        <w:pStyle w:val="TOC-LVL1"/>
        <w:pBdr>
          <w:between w:val="single" w:sz="4" w:space="17" w:color="auto"/>
        </w:pBdr>
        <w:tabs>
          <w:tab w:val="right" w:pos="8789"/>
        </w:tabs>
        <w:spacing w:before="0" w:after="0" w:line="264" w:lineRule="auto"/>
      </w:pPr>
      <w:r w:rsidRPr="00A76DB3">
        <w:t>FEEDBACK</w:t>
      </w:r>
      <w:r>
        <w:tab/>
        <w:t>4</w:t>
      </w:r>
    </w:p>
    <w:p w14:paraId="01E7F3B6" w14:textId="61DA4AFC" w:rsidR="00A76DB3" w:rsidRDefault="00A76DB3" w:rsidP="004C133B">
      <w:pPr>
        <w:pStyle w:val="TOC-LVL1"/>
        <w:pBdr>
          <w:between w:val="single" w:sz="4" w:space="17" w:color="auto"/>
        </w:pBdr>
        <w:tabs>
          <w:tab w:val="right" w:pos="8789"/>
        </w:tabs>
        <w:spacing w:before="0" w:after="0" w:line="264" w:lineRule="auto"/>
      </w:pPr>
      <w:r w:rsidRPr="00A76DB3">
        <w:t>CONTENTS</w:t>
      </w:r>
      <w:r>
        <w:tab/>
        <w:t>6</w:t>
      </w:r>
    </w:p>
    <w:p w14:paraId="3A7D42B1" w14:textId="2472CD4F" w:rsidR="00A76DB3" w:rsidRDefault="00A76DB3" w:rsidP="008F2BC1">
      <w:pPr>
        <w:pStyle w:val="TOC-LVL1"/>
        <w:pBdr>
          <w:between w:val="single" w:sz="4" w:space="17" w:color="auto"/>
        </w:pBdr>
        <w:tabs>
          <w:tab w:val="right" w:pos="8789"/>
        </w:tabs>
        <w:spacing w:before="0" w:after="60" w:line="264" w:lineRule="auto"/>
      </w:pPr>
      <w:r>
        <w:t>About us</w:t>
      </w:r>
      <w:r>
        <w:tab/>
        <w:t>8</w:t>
      </w:r>
    </w:p>
    <w:p w14:paraId="6B2EF8EC" w14:textId="418BA6A1" w:rsidR="008F2BC1" w:rsidRDefault="008F2BC1" w:rsidP="008F2BC1">
      <w:pPr>
        <w:pStyle w:val="TOC-LVL2"/>
        <w:tabs>
          <w:tab w:val="right" w:pos="8789"/>
        </w:tabs>
        <w:spacing w:after="60" w:line="264" w:lineRule="auto"/>
      </w:pPr>
      <w:r w:rsidRPr="008F2BC1">
        <w:t>What we do</w:t>
      </w:r>
      <w:r>
        <w:tab/>
        <w:t>8</w:t>
      </w:r>
    </w:p>
    <w:p w14:paraId="72745545" w14:textId="3091279B" w:rsidR="00A76DB3" w:rsidRDefault="00A76DB3" w:rsidP="004C133B">
      <w:pPr>
        <w:pStyle w:val="TOC-LVL1"/>
        <w:pBdr>
          <w:between w:val="single" w:sz="4" w:space="17" w:color="auto"/>
        </w:pBdr>
        <w:tabs>
          <w:tab w:val="right" w:pos="8789"/>
        </w:tabs>
        <w:spacing w:before="0" w:after="60" w:line="264" w:lineRule="auto"/>
      </w:pPr>
      <w:r>
        <w:t>Key performance indicators</w:t>
      </w:r>
      <w:r>
        <w:tab/>
      </w:r>
      <w:r w:rsidR="004C133B">
        <w:t>10</w:t>
      </w:r>
    </w:p>
    <w:p w14:paraId="73F82828" w14:textId="10BC320E" w:rsidR="00A76DB3" w:rsidRDefault="00A76DB3" w:rsidP="004C133B">
      <w:pPr>
        <w:pStyle w:val="TOC-LVL2"/>
        <w:tabs>
          <w:tab w:val="right" w:pos="8789"/>
        </w:tabs>
        <w:spacing w:after="60" w:line="264" w:lineRule="auto"/>
      </w:pPr>
      <w:r>
        <w:t>Performance overview</w:t>
      </w:r>
      <w:r>
        <w:tab/>
      </w:r>
      <w:r w:rsidR="004C133B">
        <w:t>10</w:t>
      </w:r>
    </w:p>
    <w:p w14:paraId="12297C8C" w14:textId="52EFF8F0" w:rsidR="00A76DB3" w:rsidRDefault="00A76DB3" w:rsidP="004C133B">
      <w:pPr>
        <w:pStyle w:val="TOC-LVL2"/>
        <w:tabs>
          <w:tab w:val="right" w:pos="8789"/>
        </w:tabs>
        <w:spacing w:after="120" w:line="264" w:lineRule="auto"/>
      </w:pPr>
      <w:r>
        <w:t>Our operating plan 202</w:t>
      </w:r>
      <w:r w:rsidR="004C133B">
        <w:t>4</w:t>
      </w:r>
      <w:r>
        <w:t>-2</w:t>
      </w:r>
      <w:r w:rsidR="004C133B">
        <w:t>5</w:t>
      </w:r>
      <w:r>
        <w:tab/>
        <w:t>1</w:t>
      </w:r>
      <w:r w:rsidR="004C133B">
        <w:t>1</w:t>
      </w:r>
    </w:p>
    <w:p w14:paraId="5C9BBDA1" w14:textId="0A770D0C" w:rsidR="00A76DB3" w:rsidRDefault="00A76DB3" w:rsidP="004C133B">
      <w:pPr>
        <w:pStyle w:val="TOC-LVL1"/>
        <w:pBdr>
          <w:between w:val="single" w:sz="4" w:space="17" w:color="auto"/>
        </w:pBdr>
        <w:tabs>
          <w:tab w:val="right" w:pos="8789"/>
        </w:tabs>
        <w:spacing w:before="0" w:after="60" w:line="264" w:lineRule="auto"/>
      </w:pPr>
      <w:r>
        <w:t>President’s review</w:t>
      </w:r>
      <w:r>
        <w:tab/>
        <w:t>1</w:t>
      </w:r>
      <w:r w:rsidR="004C133B">
        <w:t>3</w:t>
      </w:r>
    </w:p>
    <w:p w14:paraId="5DC6C139" w14:textId="663D7153" w:rsidR="00A76DB3" w:rsidRDefault="00A76DB3" w:rsidP="004C133B">
      <w:pPr>
        <w:pStyle w:val="TOC-LVL1"/>
        <w:pBdr>
          <w:between w:val="single" w:sz="4" w:space="17" w:color="auto"/>
        </w:pBdr>
        <w:tabs>
          <w:tab w:val="right" w:pos="8789"/>
        </w:tabs>
        <w:spacing w:before="0" w:after="60" w:line="264" w:lineRule="auto"/>
      </w:pPr>
      <w:r>
        <w:t xml:space="preserve">CEO Review </w:t>
      </w:r>
      <w:r>
        <w:tab/>
        <w:t>1</w:t>
      </w:r>
      <w:r w:rsidR="004C133B">
        <w:t>5</w:t>
      </w:r>
    </w:p>
    <w:p w14:paraId="2CEF8B97" w14:textId="7B1E6E30" w:rsidR="00A76DB3" w:rsidRDefault="00A76DB3" w:rsidP="004C133B">
      <w:pPr>
        <w:pStyle w:val="TOC-LVL1"/>
        <w:pBdr>
          <w:between w:val="single" w:sz="4" w:space="17" w:color="auto"/>
        </w:pBdr>
        <w:tabs>
          <w:tab w:val="right" w:pos="8789"/>
        </w:tabs>
        <w:spacing w:before="0" w:after="60" w:line="264" w:lineRule="auto"/>
      </w:pPr>
      <w:r>
        <w:t>Our Council</w:t>
      </w:r>
      <w:r>
        <w:tab/>
      </w:r>
      <w:r w:rsidR="004C133B">
        <w:t>16</w:t>
      </w:r>
    </w:p>
    <w:p w14:paraId="7CCAD833" w14:textId="0D996277" w:rsidR="00A76DB3" w:rsidRDefault="004C133B" w:rsidP="004C133B">
      <w:pPr>
        <w:pStyle w:val="TOC-LVL2"/>
        <w:tabs>
          <w:tab w:val="right" w:pos="8789"/>
        </w:tabs>
        <w:spacing w:after="60" w:line="264" w:lineRule="auto"/>
      </w:pPr>
      <w:r w:rsidRPr="004C133B">
        <w:t>Governance and leadership</w:t>
      </w:r>
      <w:r w:rsidR="00A76DB3">
        <w:tab/>
      </w:r>
      <w:r>
        <w:t>16</w:t>
      </w:r>
    </w:p>
    <w:p w14:paraId="0CD50D26" w14:textId="121733C7" w:rsidR="00A76DB3" w:rsidRDefault="004C133B" w:rsidP="004C133B">
      <w:pPr>
        <w:pStyle w:val="TOC-LVL2"/>
        <w:tabs>
          <w:tab w:val="right" w:pos="8789"/>
        </w:tabs>
        <w:spacing w:after="60" w:line="264" w:lineRule="auto"/>
      </w:pPr>
      <w:r w:rsidRPr="004C133B">
        <w:t>Delegation and operational oversight</w:t>
      </w:r>
      <w:r w:rsidR="00A76DB3">
        <w:tab/>
      </w:r>
      <w:r>
        <w:t>16</w:t>
      </w:r>
    </w:p>
    <w:p w14:paraId="02F6F6FA" w14:textId="77777777" w:rsidR="00026481" w:rsidRDefault="004C133B" w:rsidP="00026481">
      <w:pPr>
        <w:pStyle w:val="TOC-LVL2"/>
        <w:tabs>
          <w:tab w:val="right" w:pos="8789"/>
        </w:tabs>
        <w:spacing w:after="120" w:line="264" w:lineRule="auto"/>
      </w:pPr>
      <w:r w:rsidRPr="004C133B">
        <w:t>Council sub-committees</w:t>
      </w:r>
      <w:r>
        <w:tab/>
        <w:t>17</w:t>
      </w:r>
    </w:p>
    <w:p w14:paraId="64661E94" w14:textId="660C5A74" w:rsidR="00A76DB3" w:rsidRDefault="00A76DB3" w:rsidP="00026481">
      <w:pPr>
        <w:pStyle w:val="TOC-LVL2"/>
        <w:tabs>
          <w:tab w:val="right" w:pos="8789"/>
        </w:tabs>
        <w:spacing w:after="120" w:line="264" w:lineRule="auto"/>
      </w:pPr>
      <w:r>
        <w:t>Other committees</w:t>
      </w:r>
      <w:r>
        <w:tab/>
      </w:r>
      <w:r w:rsidR="004C133B">
        <w:t>18</w:t>
      </w:r>
    </w:p>
    <w:p w14:paraId="5E54F7C8" w14:textId="77777777" w:rsidR="00B16F0C" w:rsidRDefault="00B16F0C">
      <w:pPr>
        <w:rPr>
          <w:rFonts w:ascii="Arial" w:hAnsi="Arial" w:cs="Arial"/>
          <w:b/>
          <w:bCs/>
          <w:caps/>
          <w:color w:val="000000"/>
          <w:kern w:val="0"/>
          <w:sz w:val="24"/>
          <w:szCs w:val="24"/>
          <w:lang w:val="en-US"/>
        </w:rPr>
      </w:pPr>
      <w:r>
        <w:br w:type="page"/>
      </w:r>
    </w:p>
    <w:p w14:paraId="3CB00150" w14:textId="27B177FD" w:rsidR="00A76DB3" w:rsidRDefault="00A76DB3" w:rsidP="004C133B">
      <w:pPr>
        <w:pStyle w:val="TOC-LVL1"/>
        <w:tabs>
          <w:tab w:val="right" w:pos="8789"/>
        </w:tabs>
        <w:spacing w:before="0" w:after="60" w:line="264" w:lineRule="auto"/>
      </w:pPr>
      <w:r>
        <w:lastRenderedPageBreak/>
        <w:t>Profession snapshot</w:t>
      </w:r>
      <w:r>
        <w:tab/>
        <w:t>2</w:t>
      </w:r>
      <w:r w:rsidR="004C133B">
        <w:t>2</w:t>
      </w:r>
    </w:p>
    <w:p w14:paraId="13130482" w14:textId="77777777" w:rsidR="004C133B" w:rsidRDefault="004C133B" w:rsidP="004C133B">
      <w:pPr>
        <w:pStyle w:val="TOC-LVL2"/>
        <w:tabs>
          <w:tab w:val="right" w:pos="8789"/>
        </w:tabs>
        <w:spacing w:after="60" w:line="264" w:lineRule="auto"/>
      </w:pPr>
      <w:r>
        <w:t>Total QLS Members</w:t>
      </w:r>
      <w:r>
        <w:tab/>
        <w:t>22</w:t>
      </w:r>
    </w:p>
    <w:p w14:paraId="5BA0B0A3" w14:textId="77777777" w:rsidR="004C133B" w:rsidRDefault="004C133B" w:rsidP="004C133B">
      <w:pPr>
        <w:pStyle w:val="TOC-LVL2"/>
        <w:tabs>
          <w:tab w:val="right" w:pos="8789"/>
        </w:tabs>
        <w:spacing w:after="60" w:line="264" w:lineRule="auto"/>
      </w:pPr>
      <w:r>
        <w:t>Total Queensland Practising Certificates</w:t>
      </w:r>
      <w:r>
        <w:tab/>
        <w:t>22</w:t>
      </w:r>
    </w:p>
    <w:p w14:paraId="3EA54D02" w14:textId="77777777" w:rsidR="004C133B" w:rsidRDefault="004C133B" w:rsidP="004C133B">
      <w:pPr>
        <w:pStyle w:val="TOC-LVL2"/>
        <w:tabs>
          <w:tab w:val="right" w:pos="8789"/>
        </w:tabs>
        <w:spacing w:after="60" w:line="264" w:lineRule="auto"/>
      </w:pPr>
      <w:r>
        <w:t>Practising Certificate by type</w:t>
      </w:r>
      <w:r>
        <w:tab/>
        <w:t>22</w:t>
      </w:r>
    </w:p>
    <w:p w14:paraId="66881FDD" w14:textId="77777777" w:rsidR="004C133B" w:rsidRDefault="004C133B" w:rsidP="004C133B">
      <w:pPr>
        <w:pStyle w:val="TOC-LVL2"/>
        <w:tabs>
          <w:tab w:val="right" w:pos="8789"/>
        </w:tabs>
        <w:spacing w:after="60" w:line="264" w:lineRule="auto"/>
      </w:pPr>
      <w:r>
        <w:t xml:space="preserve">Total membership by Category </w:t>
      </w:r>
      <w:r>
        <w:tab/>
        <w:t>22</w:t>
      </w:r>
    </w:p>
    <w:p w14:paraId="0F3B4ED5" w14:textId="77777777" w:rsidR="004C133B" w:rsidRDefault="004C133B" w:rsidP="004C133B">
      <w:pPr>
        <w:pStyle w:val="TOC-LVL2"/>
        <w:tabs>
          <w:tab w:val="right" w:pos="8789"/>
        </w:tabs>
        <w:spacing w:after="60" w:line="264" w:lineRule="auto"/>
      </w:pPr>
      <w:r>
        <w:t>Full members by generation</w:t>
      </w:r>
      <w:r>
        <w:tab/>
        <w:t>23</w:t>
      </w:r>
    </w:p>
    <w:p w14:paraId="714C0A48" w14:textId="77777777" w:rsidR="004C133B" w:rsidRDefault="004C133B" w:rsidP="004C133B">
      <w:pPr>
        <w:pStyle w:val="TOC-LVL2"/>
        <w:tabs>
          <w:tab w:val="right" w:pos="8789"/>
        </w:tabs>
        <w:spacing w:after="60" w:line="264" w:lineRule="auto"/>
      </w:pPr>
      <w:r>
        <w:t>Full members by law firm type</w:t>
      </w:r>
      <w:r>
        <w:tab/>
        <w:t>23</w:t>
      </w:r>
    </w:p>
    <w:p w14:paraId="7A05342D" w14:textId="0D33623F" w:rsidR="004C133B" w:rsidRDefault="004C133B" w:rsidP="004C133B">
      <w:pPr>
        <w:pStyle w:val="TOC-LVL2"/>
        <w:tabs>
          <w:tab w:val="right" w:pos="8789"/>
        </w:tabs>
        <w:spacing w:after="60" w:line="264" w:lineRule="auto"/>
      </w:pPr>
      <w:r>
        <w:t>Gender Balance</w:t>
      </w:r>
      <w:r>
        <w:tab/>
        <w:t>23</w:t>
      </w:r>
    </w:p>
    <w:p w14:paraId="4DDEE124" w14:textId="3A09CF64" w:rsidR="00A76DB3" w:rsidRDefault="00A76DB3" w:rsidP="004C133B">
      <w:pPr>
        <w:pStyle w:val="TOC-LVL1"/>
        <w:tabs>
          <w:tab w:val="right" w:pos="8789"/>
        </w:tabs>
        <w:spacing w:before="0" w:after="60" w:line="264" w:lineRule="auto"/>
      </w:pPr>
      <w:r>
        <w:t xml:space="preserve">ADVOCATE </w:t>
      </w:r>
      <w:r>
        <w:tab/>
        <w:t>2</w:t>
      </w:r>
      <w:r w:rsidR="008F2BC1">
        <w:t>4</w:t>
      </w:r>
    </w:p>
    <w:p w14:paraId="7A6FF70B" w14:textId="534A2D05" w:rsidR="00A76DB3" w:rsidRDefault="004C133B" w:rsidP="004C133B">
      <w:pPr>
        <w:pStyle w:val="TOC-LVL2"/>
        <w:tabs>
          <w:tab w:val="right" w:pos="8789"/>
        </w:tabs>
        <w:spacing w:after="120" w:line="264" w:lineRule="auto"/>
      </w:pPr>
      <w:r w:rsidRPr="004C133B">
        <w:t xml:space="preserve">Advocating for good law </w:t>
      </w:r>
      <w:r w:rsidR="00A76DB3">
        <w:tab/>
        <w:t>2</w:t>
      </w:r>
      <w:r w:rsidR="008F2BC1">
        <w:t>4</w:t>
      </w:r>
    </w:p>
    <w:p w14:paraId="34656073" w14:textId="321D07DB" w:rsidR="00A76DB3" w:rsidRDefault="00A76DB3" w:rsidP="004C133B">
      <w:pPr>
        <w:pStyle w:val="TOC-LVL1"/>
        <w:tabs>
          <w:tab w:val="right" w:pos="8789"/>
        </w:tabs>
        <w:spacing w:before="0" w:after="60" w:line="264" w:lineRule="auto"/>
      </w:pPr>
      <w:r>
        <w:t xml:space="preserve">REGULATE </w:t>
      </w:r>
      <w:r>
        <w:tab/>
        <w:t>2</w:t>
      </w:r>
      <w:r w:rsidR="008F2BC1">
        <w:t>7</w:t>
      </w:r>
    </w:p>
    <w:p w14:paraId="68739D51" w14:textId="77777777" w:rsidR="004C133B" w:rsidRDefault="004C133B" w:rsidP="004C133B">
      <w:pPr>
        <w:pStyle w:val="TOC-LVL2"/>
        <w:tabs>
          <w:tab w:val="right" w:pos="8789"/>
        </w:tabs>
        <w:spacing w:after="60" w:line="264" w:lineRule="auto"/>
      </w:pPr>
      <w:r>
        <w:t>Key Statistics</w:t>
      </w:r>
      <w:r>
        <w:tab/>
        <w:t>27</w:t>
      </w:r>
    </w:p>
    <w:p w14:paraId="0BE32154" w14:textId="36672D3A" w:rsidR="004C133B" w:rsidRDefault="004C133B" w:rsidP="004C133B">
      <w:pPr>
        <w:pStyle w:val="TOC-LVL2"/>
        <w:tabs>
          <w:tab w:val="right" w:pos="8789"/>
        </w:tabs>
        <w:spacing w:after="60" w:line="264" w:lineRule="auto"/>
      </w:pPr>
      <w:r>
        <w:t>Lexon Insurance</w:t>
      </w:r>
      <w:r>
        <w:tab/>
        <w:t>30</w:t>
      </w:r>
    </w:p>
    <w:p w14:paraId="5E6C4175" w14:textId="4055CC62" w:rsidR="00A76DB3" w:rsidRDefault="00A76DB3" w:rsidP="004C133B">
      <w:pPr>
        <w:pStyle w:val="TOC-LVL1"/>
        <w:tabs>
          <w:tab w:val="right" w:pos="8789"/>
        </w:tabs>
        <w:spacing w:before="0" w:after="60" w:line="264" w:lineRule="auto"/>
      </w:pPr>
      <w:r>
        <w:t>GUIDE</w:t>
      </w:r>
      <w:r>
        <w:tab/>
        <w:t>3</w:t>
      </w:r>
      <w:r w:rsidR="008F2BC1">
        <w:t>2</w:t>
      </w:r>
    </w:p>
    <w:p w14:paraId="3B83174F" w14:textId="77777777" w:rsidR="004C133B" w:rsidRDefault="004C133B" w:rsidP="004C133B">
      <w:pPr>
        <w:pStyle w:val="TOC-LVL2"/>
        <w:tabs>
          <w:tab w:val="right" w:pos="8789"/>
        </w:tabs>
        <w:spacing w:after="120" w:line="264" w:lineRule="auto"/>
      </w:pPr>
      <w:r>
        <w:t>QLS Ethics and Practice Centre</w:t>
      </w:r>
      <w:r>
        <w:tab/>
        <w:t>32</w:t>
      </w:r>
    </w:p>
    <w:p w14:paraId="1C1BC369" w14:textId="2F2202EC" w:rsidR="004C133B" w:rsidRDefault="004C133B" w:rsidP="004C133B">
      <w:pPr>
        <w:pStyle w:val="TOC-LVL2"/>
        <w:tabs>
          <w:tab w:val="right" w:pos="8789"/>
        </w:tabs>
        <w:spacing w:after="120" w:line="264" w:lineRule="auto"/>
      </w:pPr>
      <w:r>
        <w:t>Cybersecurity and Artificial Intelligence</w:t>
      </w:r>
      <w:r>
        <w:tab/>
        <w:t>35</w:t>
      </w:r>
    </w:p>
    <w:p w14:paraId="45C8B7AA" w14:textId="77777777" w:rsidR="00A76DB3" w:rsidRDefault="00A76DB3" w:rsidP="004C133B">
      <w:pPr>
        <w:pStyle w:val="TOC-LVL1"/>
        <w:tabs>
          <w:tab w:val="right" w:pos="8789"/>
        </w:tabs>
        <w:spacing w:before="0" w:after="60" w:line="264" w:lineRule="auto"/>
      </w:pPr>
      <w:r>
        <w:t xml:space="preserve">EDUCATE </w:t>
      </w:r>
      <w:r>
        <w:tab/>
        <w:t>37</w:t>
      </w:r>
    </w:p>
    <w:p w14:paraId="3E68ECCD" w14:textId="30955C97" w:rsidR="004C133B" w:rsidRDefault="004C133B" w:rsidP="004C133B">
      <w:pPr>
        <w:pStyle w:val="TOC-LVL2"/>
        <w:tabs>
          <w:tab w:val="right" w:pos="8789"/>
        </w:tabs>
        <w:spacing w:after="120" w:line="264" w:lineRule="auto"/>
        <w:rPr>
          <w:rStyle w:val="Emphasis"/>
          <w:rFonts w:eastAsiaTheme="majorEastAsia"/>
          <w:b/>
          <w:bCs/>
        </w:rPr>
      </w:pPr>
      <w:r w:rsidRPr="004C133B">
        <w:rPr>
          <w:rStyle w:val="Emphasis"/>
          <w:rFonts w:eastAsiaTheme="majorEastAsia"/>
          <w:b/>
          <w:bCs/>
        </w:rPr>
        <w:t>2024-25 Key highlights</w:t>
      </w:r>
      <w:r w:rsidRPr="004C133B">
        <w:rPr>
          <w:rStyle w:val="Emphasis"/>
          <w:rFonts w:eastAsiaTheme="majorEastAsia"/>
          <w:b/>
          <w:bCs/>
        </w:rPr>
        <w:tab/>
        <w:t>38</w:t>
      </w:r>
    </w:p>
    <w:p w14:paraId="06A05C6D" w14:textId="2EA73FB5" w:rsidR="004C133B" w:rsidRDefault="004C133B" w:rsidP="004C133B">
      <w:pPr>
        <w:pStyle w:val="TOC-LVL1"/>
        <w:tabs>
          <w:tab w:val="right" w:pos="8789"/>
        </w:tabs>
        <w:spacing w:before="0" w:after="60" w:line="264" w:lineRule="auto"/>
      </w:pPr>
      <w:r>
        <w:t xml:space="preserve">CONNECT </w:t>
      </w:r>
      <w:r>
        <w:tab/>
        <w:t>3</w:t>
      </w:r>
      <w:r w:rsidR="006E005C">
        <w:t>9</w:t>
      </w:r>
    </w:p>
    <w:p w14:paraId="7A0D296E" w14:textId="71CAF0E6" w:rsidR="004C133B" w:rsidRDefault="004C133B" w:rsidP="004C133B">
      <w:pPr>
        <w:pStyle w:val="TOC-LVL2"/>
        <w:tabs>
          <w:tab w:val="right" w:pos="8789"/>
        </w:tabs>
        <w:spacing w:after="120" w:line="264" w:lineRule="auto"/>
        <w:rPr>
          <w:rStyle w:val="Emphasis"/>
          <w:rFonts w:eastAsiaTheme="majorEastAsia"/>
          <w:b/>
          <w:bCs/>
        </w:rPr>
      </w:pPr>
      <w:r w:rsidRPr="004C133B">
        <w:rPr>
          <w:rStyle w:val="Emphasis"/>
          <w:rFonts w:eastAsiaTheme="majorEastAsia"/>
          <w:b/>
          <w:bCs/>
        </w:rPr>
        <w:t>2024-25 Key highlights:</w:t>
      </w:r>
      <w:r w:rsidRPr="004C133B">
        <w:rPr>
          <w:rStyle w:val="Emphasis"/>
          <w:rFonts w:eastAsiaTheme="majorEastAsia"/>
          <w:b/>
          <w:bCs/>
        </w:rPr>
        <w:tab/>
        <w:t>39</w:t>
      </w:r>
    </w:p>
    <w:p w14:paraId="18D94BD4" w14:textId="52E5C34F" w:rsidR="00A76DB3" w:rsidRDefault="00A76DB3" w:rsidP="004C133B">
      <w:pPr>
        <w:pStyle w:val="TOC-LVL1"/>
        <w:pBdr>
          <w:between w:val="single" w:sz="4" w:space="17" w:color="auto"/>
        </w:pBdr>
        <w:tabs>
          <w:tab w:val="right" w:pos="8789"/>
        </w:tabs>
        <w:spacing w:before="0" w:after="60" w:line="264" w:lineRule="auto"/>
      </w:pPr>
      <w:r>
        <w:t>GROW</w:t>
      </w:r>
      <w:r>
        <w:tab/>
        <w:t>4</w:t>
      </w:r>
      <w:r w:rsidR="00407B24">
        <w:t>6</w:t>
      </w:r>
    </w:p>
    <w:p w14:paraId="735A5C83" w14:textId="77777777" w:rsidR="004C133B" w:rsidRDefault="004C133B" w:rsidP="004C133B">
      <w:pPr>
        <w:pStyle w:val="TOC-LVL2"/>
        <w:tabs>
          <w:tab w:val="right" w:pos="8789"/>
        </w:tabs>
        <w:spacing w:after="120" w:line="264" w:lineRule="auto"/>
      </w:pPr>
      <w:r>
        <w:t>Our people</w:t>
      </w:r>
      <w:r>
        <w:tab/>
        <w:t>46</w:t>
      </w:r>
    </w:p>
    <w:p w14:paraId="6C9BF91C" w14:textId="77777777" w:rsidR="004C133B" w:rsidRDefault="004C133B" w:rsidP="004C133B">
      <w:pPr>
        <w:pStyle w:val="TOC-LVL2"/>
        <w:tabs>
          <w:tab w:val="right" w:pos="8789"/>
        </w:tabs>
        <w:spacing w:after="120" w:line="264" w:lineRule="auto"/>
      </w:pPr>
      <w:r>
        <w:t>Committees</w:t>
      </w:r>
      <w:r>
        <w:tab/>
        <w:t>52</w:t>
      </w:r>
    </w:p>
    <w:p w14:paraId="4087A705" w14:textId="36B09A30" w:rsidR="004C133B" w:rsidRDefault="004C133B" w:rsidP="004C133B">
      <w:pPr>
        <w:pStyle w:val="TOC-LVL2"/>
        <w:tabs>
          <w:tab w:val="right" w:pos="8789"/>
        </w:tabs>
        <w:spacing w:after="120" w:line="264" w:lineRule="auto"/>
      </w:pPr>
      <w:r>
        <w:t>Information Management strategic objectives</w:t>
      </w:r>
      <w:r>
        <w:tab/>
        <w:t>57</w:t>
      </w:r>
    </w:p>
    <w:p w14:paraId="684FD9CA" w14:textId="77777777" w:rsidR="00B16F0C" w:rsidRDefault="00B16F0C">
      <w:pPr>
        <w:rPr>
          <w:rFonts w:ascii="Arial" w:hAnsi="Arial" w:cs="Arial"/>
          <w:b/>
          <w:bCs/>
          <w:caps/>
          <w:color w:val="000000"/>
          <w:kern w:val="0"/>
          <w:sz w:val="24"/>
          <w:szCs w:val="24"/>
          <w:lang w:val="en-US"/>
        </w:rPr>
      </w:pPr>
      <w:r>
        <w:br w:type="page"/>
      </w:r>
    </w:p>
    <w:p w14:paraId="1CB42C16" w14:textId="7CB28972" w:rsidR="00A76DB3" w:rsidRDefault="00A76DB3" w:rsidP="004C133B">
      <w:pPr>
        <w:pStyle w:val="TOC-LVL1"/>
        <w:tabs>
          <w:tab w:val="right" w:pos="8789"/>
        </w:tabs>
        <w:spacing w:before="0" w:after="60" w:line="264" w:lineRule="auto"/>
      </w:pPr>
      <w:r>
        <w:lastRenderedPageBreak/>
        <w:t>FINANCES</w:t>
      </w:r>
      <w:r>
        <w:tab/>
        <w:t>60</w:t>
      </w:r>
    </w:p>
    <w:p w14:paraId="283F9BA3" w14:textId="07FBF01B" w:rsidR="004C133B" w:rsidRDefault="004C133B" w:rsidP="004C133B">
      <w:pPr>
        <w:pStyle w:val="TOC-LVL2"/>
        <w:tabs>
          <w:tab w:val="right" w:pos="8789"/>
        </w:tabs>
        <w:spacing w:after="60" w:line="264" w:lineRule="auto"/>
      </w:pPr>
      <w:r w:rsidRPr="004C133B">
        <w:t>Our financial performance</w:t>
      </w:r>
      <w:r w:rsidRPr="004C133B">
        <w:tab/>
        <w:t>60</w:t>
      </w:r>
    </w:p>
    <w:p w14:paraId="36A8E37E" w14:textId="77777777" w:rsidR="00A76DB3" w:rsidRDefault="00A76DB3" w:rsidP="004C133B">
      <w:pPr>
        <w:pStyle w:val="TOC-LVL2"/>
        <w:tabs>
          <w:tab w:val="right" w:pos="8789"/>
        </w:tabs>
        <w:spacing w:after="60" w:line="264" w:lineRule="auto"/>
      </w:pPr>
      <w:r>
        <w:t>QUEENSLAND LAW SOCIETY INCORPORATED</w:t>
      </w:r>
      <w:r>
        <w:tab/>
        <w:t>61</w:t>
      </w:r>
    </w:p>
    <w:p w14:paraId="082C2C19" w14:textId="445DD479" w:rsidR="00A76DB3" w:rsidRDefault="00A76DB3" w:rsidP="004C133B">
      <w:pPr>
        <w:pStyle w:val="TOC-LVL2"/>
        <w:tabs>
          <w:tab w:val="right" w:pos="8789"/>
        </w:tabs>
        <w:spacing w:after="60" w:line="264" w:lineRule="auto"/>
      </w:pPr>
      <w:r>
        <w:t>LAW CLAIMS LEVY FUND</w:t>
      </w:r>
      <w:r>
        <w:tab/>
        <w:t>12</w:t>
      </w:r>
      <w:r w:rsidR="004C133B">
        <w:t>8</w:t>
      </w:r>
    </w:p>
    <w:p w14:paraId="21A46DF6" w14:textId="2CC73354" w:rsidR="00A76DB3" w:rsidRDefault="00A76DB3" w:rsidP="004C133B">
      <w:pPr>
        <w:pStyle w:val="TOC-LVL2"/>
        <w:tabs>
          <w:tab w:val="right" w:pos="8789"/>
        </w:tabs>
        <w:spacing w:after="60" w:line="264" w:lineRule="auto"/>
      </w:pPr>
      <w:r>
        <w:t>QLS SOLICITOR SUPPORT PTY LTD</w:t>
      </w:r>
      <w:r>
        <w:tab/>
        <w:t>14</w:t>
      </w:r>
      <w:r w:rsidR="004C133B">
        <w:t>8</w:t>
      </w:r>
    </w:p>
    <w:p w14:paraId="3C1B36A8" w14:textId="77777777" w:rsidR="00A76DB3" w:rsidRDefault="00A76DB3" w:rsidP="004C133B">
      <w:pPr>
        <w:pStyle w:val="TOC-LVL2"/>
        <w:tabs>
          <w:tab w:val="right" w:pos="8789"/>
        </w:tabs>
        <w:spacing w:after="120" w:line="264" w:lineRule="auto"/>
      </w:pPr>
      <w:r>
        <w:t>LEGAL PRACTITIONERS’ FIDELITY GUARANTEE FUND</w:t>
      </w:r>
      <w:r>
        <w:tab/>
        <w:t>167</w:t>
      </w:r>
    </w:p>
    <w:p w14:paraId="7B0C9F06" w14:textId="77777777" w:rsidR="00A76DB3" w:rsidRDefault="00A76DB3" w:rsidP="004C133B">
      <w:pPr>
        <w:pStyle w:val="TOC-LVL1"/>
        <w:pBdr>
          <w:between w:val="single" w:sz="4" w:space="17" w:color="auto"/>
        </w:pBdr>
        <w:tabs>
          <w:tab w:val="right" w:pos="8789"/>
        </w:tabs>
        <w:spacing w:before="0" w:after="0" w:line="264" w:lineRule="auto"/>
      </w:pPr>
      <w:r>
        <w:t>Compliance checklist</w:t>
      </w:r>
      <w:r>
        <w:tab/>
        <w:t>185</w:t>
      </w:r>
    </w:p>
    <w:p w14:paraId="5E07B91A" w14:textId="6954F781" w:rsidR="0055125B" w:rsidRDefault="00A76DB3" w:rsidP="0055125B">
      <w:pPr>
        <w:pStyle w:val="TOC-LVL1"/>
        <w:pBdr>
          <w:between w:val="single" w:sz="4" w:space="17" w:color="auto"/>
        </w:pBdr>
        <w:tabs>
          <w:tab w:val="right" w:pos="8789"/>
        </w:tabs>
        <w:spacing w:before="0" w:line="264" w:lineRule="auto"/>
      </w:pPr>
      <w:r>
        <w:t>Glossary</w:t>
      </w:r>
      <w:r>
        <w:tab/>
        <w:t>187</w:t>
      </w:r>
    </w:p>
    <w:p w14:paraId="11FADDD1" w14:textId="1CD1798F" w:rsidR="005C18FE" w:rsidRPr="00694D96" w:rsidRDefault="0055125B" w:rsidP="0055125B">
      <w:pPr>
        <w:pStyle w:val="TOC-LVL1"/>
        <w:pBdr>
          <w:between w:val="single" w:sz="4" w:space="17" w:color="auto"/>
        </w:pBdr>
        <w:tabs>
          <w:tab w:val="right" w:pos="8789"/>
        </w:tabs>
        <w:spacing w:before="0" w:line="264" w:lineRule="auto"/>
      </w:pPr>
      <w:r>
        <w:t>iNDEX</w:t>
      </w:r>
      <w:r>
        <w:tab/>
        <w:t>188</w:t>
      </w:r>
      <w:r w:rsidR="005C18FE">
        <w:br w:type="page"/>
      </w:r>
    </w:p>
    <w:p w14:paraId="5C03C50D" w14:textId="3C332AB9" w:rsidR="008671F5" w:rsidRDefault="008671F5" w:rsidP="00694D96">
      <w:pPr>
        <w:pStyle w:val="H1"/>
      </w:pPr>
      <w:r>
        <w:lastRenderedPageBreak/>
        <w:t>About us</w:t>
      </w:r>
    </w:p>
    <w:p w14:paraId="17AB6BE0" w14:textId="77777777" w:rsidR="008671F5" w:rsidRDefault="008671F5" w:rsidP="00C17592">
      <w:pPr>
        <w:pStyle w:val="Body"/>
      </w:pPr>
      <w:r>
        <w:t xml:space="preserve">Queensland Law Society (QLS) is incorporated under the </w:t>
      </w:r>
      <w:r>
        <w:rPr>
          <w:rStyle w:val="Italicised"/>
        </w:rPr>
        <w:t>Legal Profession Act 2007</w:t>
      </w:r>
      <w:r>
        <w:t xml:space="preserve"> and is defined as a statutory body under the </w:t>
      </w:r>
      <w:r>
        <w:rPr>
          <w:rStyle w:val="Italicised"/>
        </w:rPr>
        <w:t>Financial Accountability Act 2009</w:t>
      </w:r>
      <w:r>
        <w:t>. Governance and strategic direction are overseen by the QLS Council.</w:t>
      </w:r>
    </w:p>
    <w:p w14:paraId="26563649" w14:textId="77777777" w:rsidR="008671F5" w:rsidRDefault="008671F5" w:rsidP="00C17592">
      <w:pPr>
        <w:pStyle w:val="Body"/>
      </w:pPr>
      <w:r>
        <w:t>As the leading membership representative body and co-regulator for Queensland’s solicitors, QLS oversees the professional conduct of 16,188</w:t>
      </w:r>
      <w:r>
        <w:rPr>
          <w:rStyle w:val="Regular"/>
          <w:vertAlign w:val="superscript"/>
        </w:rPr>
        <w:footnoteReference w:id="1"/>
      </w:r>
      <w:r>
        <w:t xml:space="preserve"> practising solicitors and provides leadership, guidance, and support to 13,890</w:t>
      </w:r>
      <w:r>
        <w:rPr>
          <w:rStyle w:val="Regular"/>
          <w:vertAlign w:val="superscript"/>
        </w:rPr>
        <w:footnoteReference w:id="2"/>
      </w:r>
      <w:r>
        <w:t xml:space="preserve"> members across various career stages.</w:t>
      </w:r>
    </w:p>
    <w:p w14:paraId="546D540D" w14:textId="77777777" w:rsidR="008671F5" w:rsidRDefault="008671F5" w:rsidP="00C17592">
      <w:pPr>
        <w:pStyle w:val="Body"/>
      </w:pPr>
      <w:r>
        <w:t xml:space="preserve">QLS operates in a co-regulatory capacity with the Legal Services Commission and the Bar Association of Queensland, working collaboratively to administer the </w:t>
      </w:r>
      <w:r>
        <w:rPr>
          <w:rStyle w:val="Italicised"/>
        </w:rPr>
        <w:t>Legal Profession Act 2007</w:t>
      </w:r>
      <w:r>
        <w:t xml:space="preserve"> in the interests of justice and the legal profession.</w:t>
      </w:r>
    </w:p>
    <w:p w14:paraId="013E6625" w14:textId="77777777" w:rsidR="008671F5" w:rsidRDefault="008671F5" w:rsidP="00C17592">
      <w:pPr>
        <w:pStyle w:val="Body"/>
      </w:pPr>
      <w:r>
        <w:t>While QLS holds regulatory powers, our broader role reflects our vision to be a versatile, responsive, and collegiate representative body. We advocate for the legal profession, engage with government and the public, and represent solicitors with integrity, professionalism, and a commitment to the public good.</w:t>
      </w:r>
    </w:p>
    <w:p w14:paraId="51E150BD" w14:textId="77777777" w:rsidR="008671F5" w:rsidRDefault="008671F5" w:rsidP="00C17592">
      <w:pPr>
        <w:pStyle w:val="Body"/>
      </w:pPr>
      <w:r>
        <w:t>Our purpose is to empower good lawyers, advocate for good law, and serve the public good by providing a clear and reasoned voice for solicitors in Queensland. This aligns with the Queensland Government’s objectives for the community, particularly in supporting skills development, meaningful employment, and future pathways for our members.</w:t>
      </w:r>
    </w:p>
    <w:p w14:paraId="4BE33E73" w14:textId="77777777" w:rsidR="008671F5" w:rsidRDefault="008671F5" w:rsidP="00124F45">
      <w:pPr>
        <w:pStyle w:val="H2"/>
      </w:pPr>
      <w:r>
        <w:t>What we do</w:t>
      </w:r>
    </w:p>
    <w:p w14:paraId="67DF9445" w14:textId="77777777" w:rsidR="008671F5" w:rsidRDefault="008671F5" w:rsidP="00C17592">
      <w:pPr>
        <w:pStyle w:val="Body"/>
      </w:pPr>
      <w:r>
        <w:t>In collaboration with our members, QLS delivers a wide range of services and initiatives, including:</w:t>
      </w:r>
    </w:p>
    <w:p w14:paraId="07481ABF" w14:textId="77777777" w:rsidR="008671F5" w:rsidRDefault="008671F5" w:rsidP="00C17592">
      <w:pPr>
        <w:pStyle w:val="Bullet"/>
      </w:pPr>
      <w:r>
        <w:t xml:space="preserve">Regulation of trust account provisions under the </w:t>
      </w:r>
      <w:r>
        <w:rPr>
          <w:rStyle w:val="Italicised"/>
        </w:rPr>
        <w:t>Legal Profession Act 2007</w:t>
      </w:r>
      <w:r>
        <w:t>, external administration of law practices, and management of the Legal Practitioners’ Fidelity Guarantee Fund</w:t>
      </w:r>
    </w:p>
    <w:p w14:paraId="7436D8A4" w14:textId="77777777" w:rsidR="008671F5" w:rsidRDefault="008671F5" w:rsidP="00C17592">
      <w:pPr>
        <w:pStyle w:val="Bullet"/>
      </w:pPr>
      <w:r>
        <w:t>Administration and issuing of practising certificate records</w:t>
      </w:r>
    </w:p>
    <w:p w14:paraId="772201D0" w14:textId="77777777" w:rsidR="008671F5" w:rsidRDefault="008671F5" w:rsidP="00C17592">
      <w:pPr>
        <w:pStyle w:val="Bullet"/>
      </w:pPr>
      <w:r>
        <w:t>Professional indemnity insurance through Lexon Insurance Pte Ltd</w:t>
      </w:r>
    </w:p>
    <w:p w14:paraId="6EAC7AAD" w14:textId="77777777" w:rsidR="008671F5" w:rsidRDefault="008671F5" w:rsidP="00C17592">
      <w:pPr>
        <w:pStyle w:val="Bullet"/>
      </w:pPr>
      <w:r>
        <w:t>Advancement of the public good, including support for First Nations communities via the First Nations Cultural Outreach Strategy 2020-25</w:t>
      </w:r>
    </w:p>
    <w:p w14:paraId="69EB3143" w14:textId="77777777" w:rsidR="008671F5" w:rsidRDefault="008671F5" w:rsidP="00C17592">
      <w:pPr>
        <w:pStyle w:val="Bullet"/>
      </w:pPr>
      <w:r>
        <w:t>Ethical support and guidance through QLS Solicitor Support Pty Ltd, including direct consulting, tailored education, and published guidance</w:t>
      </w:r>
    </w:p>
    <w:p w14:paraId="7ECDBF43" w14:textId="77777777" w:rsidR="008671F5" w:rsidRDefault="008671F5" w:rsidP="00C17592">
      <w:pPr>
        <w:pStyle w:val="Bullet"/>
      </w:pPr>
      <w:r>
        <w:t>Balanced advocacy on issues of importance to the profession and the broader community</w:t>
      </w:r>
    </w:p>
    <w:p w14:paraId="362F6B12" w14:textId="77777777" w:rsidR="008671F5" w:rsidRDefault="008671F5" w:rsidP="00C17592">
      <w:pPr>
        <w:pStyle w:val="Bullet"/>
      </w:pPr>
      <w:r>
        <w:t>Accessible, high-quality professional development and specialist accreditation</w:t>
      </w:r>
    </w:p>
    <w:p w14:paraId="542B6396" w14:textId="77777777" w:rsidR="008671F5" w:rsidRDefault="008671F5" w:rsidP="00C17592">
      <w:pPr>
        <w:pStyle w:val="Bullet"/>
      </w:pPr>
      <w:r>
        <w:t>Practical resources to help solicitors maintain and grow their professional skills</w:t>
      </w:r>
    </w:p>
    <w:p w14:paraId="1F98475D" w14:textId="77777777" w:rsidR="008671F5" w:rsidRDefault="008671F5" w:rsidP="00C17592">
      <w:pPr>
        <w:pStyle w:val="Bullet"/>
      </w:pPr>
      <w:r>
        <w:t xml:space="preserve">Public referrals via the </w:t>
      </w:r>
      <w:r>
        <w:rPr>
          <w:rStyle w:val="Italicised"/>
        </w:rPr>
        <w:t>Find a Solicitor</w:t>
      </w:r>
      <w:r>
        <w:t xml:space="preserve"> web search and promotion of solicitors’ role in the community</w:t>
      </w:r>
    </w:p>
    <w:p w14:paraId="2FF67468" w14:textId="77777777" w:rsidR="008671F5" w:rsidRDefault="008671F5" w:rsidP="00C17592">
      <w:pPr>
        <w:pStyle w:val="Bullet"/>
      </w:pPr>
      <w:r>
        <w:t>Mental health support, including access to the LawCare service</w:t>
      </w:r>
    </w:p>
    <w:p w14:paraId="1CDC8769" w14:textId="77777777" w:rsidR="008671F5" w:rsidRDefault="008671F5" w:rsidP="00C17592">
      <w:pPr>
        <w:pStyle w:val="Bullet"/>
      </w:pPr>
      <w:r>
        <w:lastRenderedPageBreak/>
        <w:t>Trust account compliance support and guidance</w:t>
      </w:r>
    </w:p>
    <w:p w14:paraId="53438183" w14:textId="77777777" w:rsidR="008671F5" w:rsidRDefault="008671F5" w:rsidP="00C17592">
      <w:pPr>
        <w:pStyle w:val="Bullet"/>
      </w:pPr>
      <w:r>
        <w:t>Direct practice consultancy services for new and emerging law firms across Queensland</w:t>
      </w:r>
    </w:p>
    <w:p w14:paraId="5FCC6B89" w14:textId="77777777" w:rsidR="008671F5" w:rsidRDefault="008671F5" w:rsidP="00C17592">
      <w:pPr>
        <w:pStyle w:val="Bullet"/>
      </w:pPr>
      <w:r>
        <w:t>Clear, considered and balanced advocacy on matters of importance to the legal profession and the broader community</w:t>
      </w:r>
    </w:p>
    <w:p w14:paraId="404644A8" w14:textId="77777777" w:rsidR="008671F5" w:rsidRDefault="008671F5" w:rsidP="00C17592">
      <w:pPr>
        <w:pStyle w:val="Bullet"/>
      </w:pPr>
      <w:r>
        <w:t>Accessible, high-quality, ongoing professional development and specialist accreditation</w:t>
      </w:r>
    </w:p>
    <w:p w14:paraId="62C4AB5C" w14:textId="77777777" w:rsidR="008671F5" w:rsidRDefault="008671F5" w:rsidP="00C17592">
      <w:pPr>
        <w:pStyle w:val="Bullet"/>
      </w:pPr>
      <w:r>
        <w:t>Practical resources and opportunities for the profession to maintain and develop professional skills</w:t>
      </w:r>
    </w:p>
    <w:p w14:paraId="2DEEC975" w14:textId="77777777" w:rsidR="008671F5" w:rsidRDefault="008671F5" w:rsidP="00C17592">
      <w:pPr>
        <w:pStyle w:val="Bullet"/>
      </w:pPr>
      <w:r>
        <w:t>Referrals via our Find a Solicitor web search and promotion of solicitors’ role in the community</w:t>
      </w:r>
    </w:p>
    <w:p w14:paraId="3CB34999" w14:textId="77777777" w:rsidR="008671F5" w:rsidRDefault="008671F5" w:rsidP="00C17592">
      <w:pPr>
        <w:pStyle w:val="Bullet"/>
      </w:pPr>
      <w:r>
        <w:t>Support for practitioners’ mental health, including the LawCare service</w:t>
      </w:r>
    </w:p>
    <w:p w14:paraId="451B3FFC" w14:textId="77777777" w:rsidR="008671F5" w:rsidRDefault="008671F5" w:rsidP="00C17592">
      <w:pPr>
        <w:pStyle w:val="Bullet"/>
      </w:pPr>
      <w:r>
        <w:t>Support and guidance on trust account issues and trust account compliance, and</w:t>
      </w:r>
    </w:p>
    <w:p w14:paraId="1D3F607C" w14:textId="6399A2C7" w:rsidR="00694D96" w:rsidRPr="00694D96" w:rsidRDefault="008671F5" w:rsidP="00C17592">
      <w:pPr>
        <w:pStyle w:val="Bullet"/>
      </w:pPr>
      <w:r>
        <w:t>Direct practice support consultancy services to new and developing law firms throughout the state.</w:t>
      </w:r>
    </w:p>
    <w:p w14:paraId="687ACECE" w14:textId="77777777" w:rsidR="00694D96" w:rsidRDefault="00694D96" w:rsidP="008671F5">
      <w:pPr>
        <w:pStyle w:val="H1AR-2021-22"/>
        <w:sectPr w:rsidR="00694D96" w:rsidSect="006A237E">
          <w:pgSz w:w="12240" w:h="15840"/>
          <w:pgMar w:top="1440" w:right="1440" w:bottom="1440" w:left="1440" w:header="567" w:footer="567" w:gutter="0"/>
          <w:cols w:space="720"/>
          <w:noEndnote/>
          <w:titlePg/>
          <w:docGrid w:linePitch="299"/>
        </w:sectPr>
      </w:pPr>
    </w:p>
    <w:p w14:paraId="4ED9A298" w14:textId="601C4FE6" w:rsidR="008671F5" w:rsidRDefault="008671F5" w:rsidP="00381C39">
      <w:pPr>
        <w:pStyle w:val="H1"/>
      </w:pPr>
      <w:r>
        <w:lastRenderedPageBreak/>
        <w:t>Key performance indicators</w:t>
      </w:r>
    </w:p>
    <w:p w14:paraId="0E3F8507" w14:textId="77777777" w:rsidR="008671F5" w:rsidRDefault="008671F5" w:rsidP="00124F45">
      <w:pPr>
        <w:pStyle w:val="H2"/>
      </w:pPr>
      <w:r>
        <w:t>Performance overview</w:t>
      </w:r>
    </w:p>
    <w:p w14:paraId="35DF0EEC" w14:textId="77777777" w:rsidR="008671F5" w:rsidRDefault="008671F5" w:rsidP="00124F45">
      <w:pPr>
        <w:pStyle w:val="H3"/>
      </w:pPr>
      <w:r>
        <w:t>Strategic and operational performance overview</w:t>
      </w:r>
    </w:p>
    <w:p w14:paraId="494C421C" w14:textId="77777777" w:rsidR="008671F5" w:rsidRDefault="008671F5" w:rsidP="00C17592">
      <w:pPr>
        <w:pStyle w:val="Body"/>
      </w:pPr>
      <w:r>
        <w:t>The 2024-25 financial year marks the final year of Queensland Law Society’s (QLS) four-year Strategic Plan 2021-25.</w:t>
      </w:r>
    </w:p>
    <w:p w14:paraId="0D9105DD" w14:textId="77777777" w:rsidR="008671F5" w:rsidRDefault="008671F5" w:rsidP="00C17592">
      <w:pPr>
        <w:pStyle w:val="Body"/>
      </w:pPr>
      <w:r>
        <w:t>This strategic plan outlines six strategic objectives and seven key performance indicators (KPIs) that measure our success. Performance for the fourth year is assessed through the Operating Plan 2024-25, which categorises our work by strategic objectives, key actions, KPIs, and operational targets. These measures include both qualitative and quantitative assessments, capturing engagement across our membership, staff, and key stakeholders.</w:t>
      </w:r>
    </w:p>
    <w:p w14:paraId="0F9AB306" w14:textId="77777777" w:rsidR="008671F5" w:rsidRDefault="008671F5" w:rsidP="00C17592">
      <w:pPr>
        <w:pStyle w:val="Body"/>
      </w:pPr>
      <w:r>
        <w:t>This year’s performance reflects strong progress across our strategic KPIs, with thoughtful commentary on how initiatives have evolved and a pleasing finish of the Society’s four-year strategic plan.</w:t>
      </w:r>
    </w:p>
    <w:p w14:paraId="3CD2A873" w14:textId="77777777" w:rsidR="008671F5" w:rsidRDefault="008671F5" w:rsidP="006A237E">
      <w:pPr>
        <w:pStyle w:val="H3"/>
      </w:pPr>
      <w:r>
        <w:t>Strategic Plan 2021-25</w:t>
      </w:r>
    </w:p>
    <w:p w14:paraId="78951140" w14:textId="77777777" w:rsidR="008671F5" w:rsidRDefault="008671F5" w:rsidP="00C17592">
      <w:pPr>
        <w:pStyle w:val="Body"/>
      </w:pPr>
      <w:r>
        <w:t>QLS commenced its 2021-25 strategic plan on 1 July 2021, which is built around 14 key strategies aligned with our six strategic objectives. These strategies are supported by assessments of strategic opportunities, risks, and challenges.</w:t>
      </w:r>
    </w:p>
    <w:p w14:paraId="09C3BD6A" w14:textId="77777777" w:rsidR="008671F5" w:rsidRDefault="008671F5" w:rsidP="00124F45">
      <w:pPr>
        <w:pStyle w:val="H4"/>
      </w:pPr>
      <w:r>
        <w:t>Strategic risks and challenges</w:t>
      </w:r>
    </w:p>
    <w:p w14:paraId="3546340C" w14:textId="77777777" w:rsidR="008671F5" w:rsidRDefault="008671F5" w:rsidP="00C17592">
      <w:pPr>
        <w:pStyle w:val="Body"/>
      </w:pPr>
      <w:r>
        <w:t>Key strategic challenges this year continued in the digital innovation and technology space, which is observed in the feedback around Client Relationship Management (CRM) systems and Electronic Document and Records Management System (EDRMS). This qualitative feedback is instrumental in gaining a deeper understanding of the functionality and experience of both systems, to assist in future work and investment in this area.</w:t>
      </w:r>
    </w:p>
    <w:p w14:paraId="61476E19" w14:textId="77777777" w:rsidR="008671F5" w:rsidRDefault="008671F5" w:rsidP="00C17592">
      <w:pPr>
        <w:pStyle w:val="Body"/>
      </w:pPr>
      <w:r>
        <w:t>Pleasingly the 2025 renewals period demonstrated clear improvements and a seamless run, which places QLS in good stead as it begins its new chapter and new strategic plan.</w:t>
      </w:r>
    </w:p>
    <w:p w14:paraId="0C57A8B3" w14:textId="77777777" w:rsidR="008671F5" w:rsidRDefault="008671F5" w:rsidP="00124F45">
      <w:pPr>
        <w:pStyle w:val="H4"/>
      </w:pPr>
      <w:r>
        <w:t>Performance highlights</w:t>
      </w:r>
    </w:p>
    <w:p w14:paraId="19EF98EC" w14:textId="77777777" w:rsidR="008671F5" w:rsidRDefault="008671F5" w:rsidP="00C17592">
      <w:pPr>
        <w:pStyle w:val="Bullet"/>
      </w:pPr>
      <w:r>
        <w:t>This financial year, QLS achieved well-rounded success across several measures of success, including:</w:t>
      </w:r>
    </w:p>
    <w:p w14:paraId="17CA4A90" w14:textId="77777777" w:rsidR="008671F5" w:rsidRDefault="008671F5" w:rsidP="00C17592">
      <w:pPr>
        <w:pStyle w:val="Bullet"/>
      </w:pPr>
      <w:r>
        <w:t>Growing membership engagement and attendance numbers to events and CPD</w:t>
      </w:r>
    </w:p>
    <w:p w14:paraId="469B2BF6" w14:textId="77777777" w:rsidR="008671F5" w:rsidRDefault="008671F5" w:rsidP="00C17592">
      <w:pPr>
        <w:pStyle w:val="Bullet"/>
      </w:pPr>
      <w:r>
        <w:t>Thriving, engaged and high quality QLS committee volunteer base</w:t>
      </w:r>
    </w:p>
    <w:p w14:paraId="49F2584E" w14:textId="77777777" w:rsidR="008671F5" w:rsidRDefault="008671F5" w:rsidP="00C17592">
      <w:pPr>
        <w:pStyle w:val="Bullet"/>
      </w:pPr>
      <w:r>
        <w:t>High levels of profession and member engagement with QLS communications</w:t>
      </w:r>
    </w:p>
    <w:p w14:paraId="71327D4D" w14:textId="77777777" w:rsidR="008671F5" w:rsidRDefault="008671F5" w:rsidP="00C17592">
      <w:pPr>
        <w:pStyle w:val="Bullet"/>
      </w:pPr>
      <w:r>
        <w:t>An engaged, high performing and productive QLS team</w:t>
      </w:r>
    </w:p>
    <w:p w14:paraId="38FDF26D" w14:textId="77777777" w:rsidR="008671F5" w:rsidRDefault="008671F5" w:rsidP="00C17592">
      <w:pPr>
        <w:pStyle w:val="Bullet"/>
      </w:pPr>
      <w:r>
        <w:t>Annual financial targets and non-financial performance targets achieved.</w:t>
      </w:r>
    </w:p>
    <w:p w14:paraId="1296712C" w14:textId="7A1B3AAE" w:rsidR="008671F5" w:rsidRDefault="008671F5" w:rsidP="00C17592">
      <w:pPr>
        <w:pStyle w:val="Body"/>
      </w:pPr>
      <w:r>
        <w:t>Pleasingly the measure of success “return on investment on upgrades to Law Society House” was realised in FY24 and was not measured in FY25. The measure of success “growing membership to PC conversion rate” was measured in BAU plans during FY25 and it is noted that it resulted in a successful FY25 renewals and a significant operating surplus at the end of FY25.</w:t>
      </w:r>
    </w:p>
    <w:p w14:paraId="191BDDE7" w14:textId="77777777" w:rsidR="00E40DB7" w:rsidRDefault="00E40DB7">
      <w:pPr>
        <w:rPr>
          <w:rFonts w:ascii="Arial" w:hAnsi="Arial" w:cs="Arial"/>
          <w:b/>
          <w:bCs/>
          <w:color w:val="000000"/>
          <w:kern w:val="0"/>
          <w:sz w:val="32"/>
          <w:szCs w:val="32"/>
          <w:lang w:val="en-US"/>
        </w:rPr>
        <w:sectPr w:rsidR="00E40DB7" w:rsidSect="006A237E">
          <w:pgSz w:w="12240" w:h="15840"/>
          <w:pgMar w:top="1440" w:right="1440" w:bottom="1440" w:left="1440" w:header="567" w:footer="567" w:gutter="0"/>
          <w:cols w:space="720"/>
          <w:noEndnote/>
          <w:docGrid w:linePitch="299"/>
        </w:sectPr>
      </w:pPr>
    </w:p>
    <w:p w14:paraId="30806B58" w14:textId="640FEF28" w:rsidR="008671F5" w:rsidRDefault="008671F5" w:rsidP="00124F45">
      <w:pPr>
        <w:pStyle w:val="H2"/>
        <w:rPr>
          <w:sz w:val="24"/>
          <w:szCs w:val="24"/>
        </w:rPr>
      </w:pPr>
      <w:r>
        <w:lastRenderedPageBreak/>
        <w:t>Our operating plan 2024-25</w:t>
      </w:r>
    </w:p>
    <w:tbl>
      <w:tblPr>
        <w:tblW w:w="14884" w:type="dxa"/>
        <w:tblInd w:w="-8" w:type="dxa"/>
        <w:tblBorders>
          <w:insideH w:val="single" w:sz="4" w:space="0" w:color="auto"/>
        </w:tblBorders>
        <w:tblLayout w:type="fixed"/>
        <w:tblCellMar>
          <w:left w:w="0" w:type="dxa"/>
          <w:right w:w="0" w:type="dxa"/>
        </w:tblCellMar>
        <w:tblLook w:val="0000" w:firstRow="0" w:lastRow="0" w:firstColumn="0" w:lastColumn="0" w:noHBand="0" w:noVBand="0"/>
      </w:tblPr>
      <w:tblGrid>
        <w:gridCol w:w="907"/>
        <w:gridCol w:w="2466"/>
        <w:gridCol w:w="1049"/>
        <w:gridCol w:w="865"/>
        <w:gridCol w:w="1219"/>
        <w:gridCol w:w="3417"/>
        <w:gridCol w:w="1430"/>
        <w:gridCol w:w="3531"/>
      </w:tblGrid>
      <w:tr w:rsidR="002414DF" w14:paraId="227D139B" w14:textId="77777777" w:rsidTr="00D84094">
        <w:trPr>
          <w:trHeight w:val="170"/>
          <w:tblHeader/>
        </w:trPr>
        <w:tc>
          <w:tcPr>
            <w:tcW w:w="907" w:type="dxa"/>
            <w:tcBorders>
              <w:top w:val="nil"/>
              <w:bottom w:val="single" w:sz="8" w:space="0" w:color="auto"/>
            </w:tcBorders>
            <w:tcMar>
              <w:top w:w="85" w:type="dxa"/>
              <w:left w:w="85" w:type="dxa"/>
              <w:bottom w:w="85" w:type="dxa"/>
              <w:right w:w="85" w:type="dxa"/>
            </w:tcMar>
            <w:vAlign w:val="bottom"/>
          </w:tcPr>
          <w:p w14:paraId="49A2E373" w14:textId="77777777" w:rsidR="008671F5" w:rsidRPr="00E40DB7" w:rsidRDefault="008671F5" w:rsidP="0059459A">
            <w:pPr>
              <w:pStyle w:val="Op-Plan-CopyAR-2021-22"/>
              <w:spacing w:after="0"/>
              <w:rPr>
                <w:sz w:val="15"/>
                <w:szCs w:val="15"/>
              </w:rPr>
            </w:pPr>
            <w:r w:rsidRPr="00E40DB7">
              <w:rPr>
                <w:rStyle w:val="Emphasis"/>
                <w:sz w:val="15"/>
                <w:szCs w:val="15"/>
              </w:rPr>
              <w:t>Strategic Objective</w:t>
            </w:r>
          </w:p>
        </w:tc>
        <w:tc>
          <w:tcPr>
            <w:tcW w:w="2466" w:type="dxa"/>
            <w:tcBorders>
              <w:top w:val="nil"/>
              <w:bottom w:val="single" w:sz="8" w:space="0" w:color="auto"/>
            </w:tcBorders>
            <w:tcMar>
              <w:top w:w="85" w:type="dxa"/>
              <w:left w:w="85" w:type="dxa"/>
              <w:bottom w:w="85" w:type="dxa"/>
              <w:right w:w="85" w:type="dxa"/>
            </w:tcMar>
            <w:vAlign w:val="bottom"/>
          </w:tcPr>
          <w:p w14:paraId="08FC981F" w14:textId="77777777" w:rsidR="008671F5" w:rsidRPr="00E40DB7" w:rsidRDefault="008671F5" w:rsidP="0059459A">
            <w:pPr>
              <w:pStyle w:val="Op-Plan-CopyAR-2021-22"/>
              <w:spacing w:after="0"/>
              <w:rPr>
                <w:sz w:val="15"/>
                <w:szCs w:val="15"/>
              </w:rPr>
            </w:pPr>
            <w:r w:rsidRPr="00E40DB7">
              <w:rPr>
                <w:rStyle w:val="Emphasis"/>
                <w:sz w:val="15"/>
                <w:szCs w:val="15"/>
              </w:rPr>
              <w:t>Initiative</w:t>
            </w:r>
          </w:p>
        </w:tc>
        <w:tc>
          <w:tcPr>
            <w:tcW w:w="1049" w:type="dxa"/>
            <w:tcBorders>
              <w:top w:val="nil"/>
              <w:bottom w:val="single" w:sz="8" w:space="0" w:color="auto"/>
            </w:tcBorders>
            <w:tcMar>
              <w:top w:w="85" w:type="dxa"/>
              <w:left w:w="85" w:type="dxa"/>
              <w:bottom w:w="85" w:type="dxa"/>
              <w:right w:w="85" w:type="dxa"/>
            </w:tcMar>
            <w:vAlign w:val="bottom"/>
          </w:tcPr>
          <w:p w14:paraId="5D649741" w14:textId="77777777" w:rsidR="008671F5" w:rsidRPr="00E40DB7" w:rsidRDefault="008671F5" w:rsidP="0059459A">
            <w:pPr>
              <w:pStyle w:val="Op-Plan-CopyAR-2021-22"/>
              <w:spacing w:after="0"/>
              <w:rPr>
                <w:sz w:val="15"/>
                <w:szCs w:val="15"/>
              </w:rPr>
            </w:pPr>
            <w:r w:rsidRPr="00E40DB7">
              <w:rPr>
                <w:rStyle w:val="Emphasis"/>
                <w:spacing w:val="-4"/>
                <w:w w:val="93"/>
                <w:sz w:val="15"/>
                <w:szCs w:val="15"/>
              </w:rPr>
              <w:t>Strategic KPI</w:t>
            </w:r>
          </w:p>
        </w:tc>
        <w:tc>
          <w:tcPr>
            <w:tcW w:w="865" w:type="dxa"/>
            <w:tcBorders>
              <w:top w:val="nil"/>
              <w:bottom w:val="single" w:sz="8" w:space="0" w:color="auto"/>
            </w:tcBorders>
            <w:tcMar>
              <w:top w:w="85" w:type="dxa"/>
              <w:left w:w="85" w:type="dxa"/>
              <w:bottom w:w="85" w:type="dxa"/>
              <w:right w:w="85" w:type="dxa"/>
            </w:tcMar>
            <w:vAlign w:val="bottom"/>
          </w:tcPr>
          <w:p w14:paraId="770B8914" w14:textId="77777777" w:rsidR="008671F5" w:rsidRPr="00E40DB7" w:rsidRDefault="008671F5" w:rsidP="0059459A">
            <w:pPr>
              <w:pStyle w:val="Op-Plan-CopyAR-2021-22"/>
              <w:spacing w:after="0"/>
              <w:rPr>
                <w:sz w:val="15"/>
                <w:szCs w:val="15"/>
              </w:rPr>
            </w:pPr>
            <w:r w:rsidRPr="00E40DB7">
              <w:rPr>
                <w:rStyle w:val="Emphasis"/>
                <w:sz w:val="15"/>
                <w:szCs w:val="15"/>
              </w:rPr>
              <w:t>Timeline</w:t>
            </w:r>
          </w:p>
        </w:tc>
        <w:tc>
          <w:tcPr>
            <w:tcW w:w="1219" w:type="dxa"/>
            <w:tcBorders>
              <w:top w:val="nil"/>
              <w:bottom w:val="single" w:sz="8" w:space="0" w:color="auto"/>
            </w:tcBorders>
            <w:tcMar>
              <w:top w:w="85" w:type="dxa"/>
              <w:left w:w="85" w:type="dxa"/>
              <w:bottom w:w="85" w:type="dxa"/>
              <w:right w:w="85" w:type="dxa"/>
            </w:tcMar>
            <w:vAlign w:val="bottom"/>
          </w:tcPr>
          <w:p w14:paraId="1096B6C2" w14:textId="77777777" w:rsidR="008671F5" w:rsidRPr="00E40DB7" w:rsidRDefault="008671F5" w:rsidP="0059459A">
            <w:pPr>
              <w:pStyle w:val="Op-Plan-CopyAR-2021-22"/>
              <w:spacing w:after="0"/>
              <w:rPr>
                <w:sz w:val="15"/>
                <w:szCs w:val="15"/>
              </w:rPr>
            </w:pPr>
            <w:r w:rsidRPr="00E40DB7">
              <w:rPr>
                <w:rStyle w:val="Emphasis"/>
                <w:sz w:val="15"/>
                <w:szCs w:val="15"/>
              </w:rPr>
              <w:t>Accountability</w:t>
            </w:r>
          </w:p>
        </w:tc>
        <w:tc>
          <w:tcPr>
            <w:tcW w:w="3417" w:type="dxa"/>
            <w:tcBorders>
              <w:top w:val="nil"/>
              <w:bottom w:val="single" w:sz="8" w:space="0" w:color="auto"/>
            </w:tcBorders>
            <w:tcMar>
              <w:top w:w="85" w:type="dxa"/>
              <w:left w:w="85" w:type="dxa"/>
              <w:bottom w:w="85" w:type="dxa"/>
              <w:right w:w="85" w:type="dxa"/>
            </w:tcMar>
            <w:vAlign w:val="bottom"/>
          </w:tcPr>
          <w:p w14:paraId="00EDF8F0" w14:textId="77777777" w:rsidR="008671F5" w:rsidRPr="00E40DB7" w:rsidRDefault="008671F5" w:rsidP="0059459A">
            <w:pPr>
              <w:pStyle w:val="Op-Plan-CopyIndent-001AR-2021-22"/>
              <w:spacing w:after="0"/>
            </w:pPr>
            <w:r w:rsidRPr="00E40DB7">
              <w:rPr>
                <w:rStyle w:val="Emphasis"/>
              </w:rPr>
              <w:t>Performance target / KPI</w:t>
            </w:r>
          </w:p>
        </w:tc>
        <w:tc>
          <w:tcPr>
            <w:tcW w:w="1430" w:type="dxa"/>
            <w:tcBorders>
              <w:top w:val="nil"/>
              <w:bottom w:val="single" w:sz="8" w:space="0" w:color="auto"/>
            </w:tcBorders>
            <w:tcMar>
              <w:top w:w="85" w:type="dxa"/>
              <w:left w:w="85" w:type="dxa"/>
              <w:bottom w:w="85" w:type="dxa"/>
              <w:right w:w="85" w:type="dxa"/>
            </w:tcMar>
            <w:vAlign w:val="bottom"/>
          </w:tcPr>
          <w:p w14:paraId="4473B51A" w14:textId="77777777" w:rsidR="008671F5" w:rsidRPr="00E40DB7" w:rsidRDefault="008671F5" w:rsidP="0059459A">
            <w:pPr>
              <w:pStyle w:val="Op-Plan-CopyAR-2021-22"/>
              <w:spacing w:after="0"/>
              <w:jc w:val="center"/>
              <w:rPr>
                <w:sz w:val="15"/>
                <w:szCs w:val="15"/>
              </w:rPr>
            </w:pPr>
            <w:r w:rsidRPr="00E40DB7">
              <w:rPr>
                <w:rStyle w:val="Emphasis"/>
                <w:sz w:val="15"/>
                <w:szCs w:val="15"/>
              </w:rPr>
              <w:t>Average status</w:t>
            </w:r>
          </w:p>
        </w:tc>
        <w:tc>
          <w:tcPr>
            <w:tcW w:w="3531" w:type="dxa"/>
            <w:tcBorders>
              <w:top w:val="nil"/>
              <w:bottom w:val="single" w:sz="8" w:space="0" w:color="auto"/>
            </w:tcBorders>
            <w:tcMar>
              <w:top w:w="85" w:type="dxa"/>
              <w:left w:w="85" w:type="dxa"/>
              <w:bottom w:w="85" w:type="dxa"/>
              <w:right w:w="85" w:type="dxa"/>
            </w:tcMar>
            <w:vAlign w:val="bottom"/>
          </w:tcPr>
          <w:p w14:paraId="25F77CD7" w14:textId="77777777" w:rsidR="008671F5" w:rsidRPr="00E40DB7" w:rsidRDefault="008671F5" w:rsidP="0059459A">
            <w:pPr>
              <w:pStyle w:val="Op-Plan-CopyIndent-001AR-2021-22"/>
              <w:spacing w:after="0"/>
              <w:ind w:left="0" w:firstLine="0"/>
            </w:pPr>
            <w:r w:rsidRPr="00E40DB7">
              <w:rPr>
                <w:rStyle w:val="Emphasis"/>
              </w:rPr>
              <w:t>Q4 – 1 Jul 2024 to 30 June 2025</w:t>
            </w:r>
          </w:p>
        </w:tc>
      </w:tr>
      <w:tr w:rsidR="002414DF" w14:paraId="35E2BE82" w14:textId="77777777" w:rsidTr="00D84094">
        <w:trPr>
          <w:trHeight w:val="170"/>
        </w:trPr>
        <w:tc>
          <w:tcPr>
            <w:tcW w:w="907" w:type="dxa"/>
            <w:tcBorders>
              <w:top w:val="single" w:sz="8" w:space="0" w:color="auto"/>
              <w:bottom w:val="single" w:sz="4" w:space="0" w:color="auto"/>
            </w:tcBorders>
            <w:tcMar>
              <w:top w:w="85" w:type="dxa"/>
              <w:left w:w="85" w:type="dxa"/>
              <w:bottom w:w="85" w:type="dxa"/>
              <w:right w:w="85" w:type="dxa"/>
            </w:tcMar>
          </w:tcPr>
          <w:p w14:paraId="3365F06F" w14:textId="77777777" w:rsidR="008671F5" w:rsidRPr="00E40DB7" w:rsidRDefault="008671F5" w:rsidP="0059459A">
            <w:pPr>
              <w:pStyle w:val="Op-Plan-CopyAR-2021-22"/>
              <w:spacing w:after="0"/>
              <w:rPr>
                <w:sz w:val="14"/>
                <w:szCs w:val="14"/>
              </w:rPr>
            </w:pPr>
            <w:r w:rsidRPr="00E40DB7">
              <w:rPr>
                <w:rStyle w:val="Emphasis"/>
                <w:sz w:val="14"/>
                <w:szCs w:val="14"/>
              </w:rPr>
              <w:t>Advocate</w:t>
            </w:r>
          </w:p>
        </w:tc>
        <w:tc>
          <w:tcPr>
            <w:tcW w:w="2466" w:type="dxa"/>
            <w:tcBorders>
              <w:top w:val="single" w:sz="8" w:space="0" w:color="auto"/>
              <w:bottom w:val="single" w:sz="4" w:space="0" w:color="auto"/>
            </w:tcBorders>
            <w:tcMar>
              <w:top w:w="85" w:type="dxa"/>
              <w:left w:w="85" w:type="dxa"/>
              <w:bottom w:w="85" w:type="dxa"/>
              <w:right w:w="85" w:type="dxa"/>
            </w:tcMar>
          </w:tcPr>
          <w:p w14:paraId="68C5A4F8" w14:textId="77777777" w:rsidR="008671F5" w:rsidRPr="00E40DB7" w:rsidRDefault="008671F5" w:rsidP="0059459A">
            <w:pPr>
              <w:pStyle w:val="Op-Plan-CopyIndent-001AR-2021-22"/>
              <w:spacing w:after="0"/>
              <w:rPr>
                <w:sz w:val="14"/>
                <w:szCs w:val="14"/>
              </w:rPr>
            </w:pPr>
            <w:r w:rsidRPr="00E40DB7">
              <w:rPr>
                <w:sz w:val="14"/>
                <w:szCs w:val="14"/>
              </w:rPr>
              <w:t>01.</w:t>
            </w:r>
            <w:r w:rsidRPr="00E40DB7">
              <w:rPr>
                <w:sz w:val="14"/>
                <w:szCs w:val="14"/>
              </w:rPr>
              <w:tab/>
              <w:t>Publish, promote and engage with members of the Queensland Parliament on the State Call to Parties 2024</w:t>
            </w:r>
          </w:p>
        </w:tc>
        <w:tc>
          <w:tcPr>
            <w:tcW w:w="1049" w:type="dxa"/>
            <w:tcBorders>
              <w:top w:val="single" w:sz="8" w:space="0" w:color="auto"/>
              <w:bottom w:val="single" w:sz="4" w:space="0" w:color="auto"/>
            </w:tcBorders>
            <w:tcMar>
              <w:top w:w="85" w:type="dxa"/>
              <w:left w:w="85" w:type="dxa"/>
              <w:bottom w:w="85" w:type="dxa"/>
              <w:right w:w="85" w:type="dxa"/>
            </w:tcMar>
          </w:tcPr>
          <w:p w14:paraId="0156A559" w14:textId="77777777" w:rsidR="008671F5" w:rsidRPr="00E40DB7" w:rsidRDefault="008671F5" w:rsidP="0059459A">
            <w:pPr>
              <w:pStyle w:val="Op-Plan-CopyAR-2021-22"/>
              <w:spacing w:after="0"/>
              <w:rPr>
                <w:sz w:val="14"/>
                <w:szCs w:val="14"/>
              </w:rPr>
            </w:pPr>
            <w:r w:rsidRPr="00E40DB7">
              <w:rPr>
                <w:rStyle w:val="Emphasis"/>
                <w:sz w:val="14"/>
                <w:szCs w:val="14"/>
              </w:rPr>
              <w:t>KPI3, KPI4, KPI5</w:t>
            </w:r>
          </w:p>
        </w:tc>
        <w:tc>
          <w:tcPr>
            <w:tcW w:w="865" w:type="dxa"/>
            <w:tcBorders>
              <w:top w:val="single" w:sz="8" w:space="0" w:color="auto"/>
              <w:bottom w:val="single" w:sz="4" w:space="0" w:color="auto"/>
            </w:tcBorders>
            <w:tcMar>
              <w:top w:w="85" w:type="dxa"/>
              <w:left w:w="85" w:type="dxa"/>
              <w:bottom w:w="85" w:type="dxa"/>
              <w:right w:w="85" w:type="dxa"/>
            </w:tcMar>
          </w:tcPr>
          <w:p w14:paraId="74120658" w14:textId="77777777" w:rsidR="008671F5" w:rsidRPr="00E40DB7" w:rsidRDefault="008671F5" w:rsidP="0059459A">
            <w:pPr>
              <w:pStyle w:val="Op-Plan-CopyAR-2021-22"/>
              <w:spacing w:after="0"/>
              <w:rPr>
                <w:sz w:val="14"/>
                <w:szCs w:val="14"/>
              </w:rPr>
            </w:pPr>
            <w:r w:rsidRPr="00E40DB7">
              <w:rPr>
                <w:sz w:val="14"/>
                <w:szCs w:val="14"/>
              </w:rPr>
              <w:t>30-Jun-25</w:t>
            </w:r>
          </w:p>
        </w:tc>
        <w:tc>
          <w:tcPr>
            <w:tcW w:w="1219" w:type="dxa"/>
            <w:tcBorders>
              <w:top w:val="single" w:sz="8" w:space="0" w:color="auto"/>
              <w:bottom w:val="single" w:sz="4" w:space="0" w:color="auto"/>
            </w:tcBorders>
            <w:tcMar>
              <w:top w:w="85" w:type="dxa"/>
              <w:left w:w="85" w:type="dxa"/>
              <w:bottom w:w="85" w:type="dxa"/>
              <w:right w:w="85" w:type="dxa"/>
            </w:tcMar>
          </w:tcPr>
          <w:p w14:paraId="728A54F4" w14:textId="77777777" w:rsidR="008671F5" w:rsidRPr="00E40DB7" w:rsidRDefault="008671F5" w:rsidP="0059459A">
            <w:pPr>
              <w:pStyle w:val="Op-Plan-CopyAR-2021-22"/>
              <w:spacing w:after="0"/>
              <w:rPr>
                <w:sz w:val="14"/>
                <w:szCs w:val="14"/>
              </w:rPr>
            </w:pPr>
            <w:r w:rsidRPr="00E40DB7">
              <w:rPr>
                <w:sz w:val="14"/>
                <w:szCs w:val="14"/>
              </w:rPr>
              <w:t xml:space="preserve">Legal Policy </w:t>
            </w:r>
          </w:p>
        </w:tc>
        <w:tc>
          <w:tcPr>
            <w:tcW w:w="3417" w:type="dxa"/>
            <w:tcBorders>
              <w:top w:val="single" w:sz="8" w:space="0" w:color="auto"/>
              <w:bottom w:val="single" w:sz="4" w:space="0" w:color="auto"/>
            </w:tcBorders>
            <w:tcMar>
              <w:top w:w="85" w:type="dxa"/>
              <w:left w:w="85" w:type="dxa"/>
              <w:bottom w:w="85" w:type="dxa"/>
              <w:right w:w="85" w:type="dxa"/>
            </w:tcMar>
          </w:tcPr>
          <w:p w14:paraId="3FEA0B1A" w14:textId="77777777" w:rsidR="008671F5" w:rsidRPr="00E40DB7" w:rsidRDefault="008671F5" w:rsidP="0059459A">
            <w:pPr>
              <w:pStyle w:val="Op-Plan-CopyIndent-001AR-2021-22"/>
              <w:spacing w:after="0"/>
              <w:rPr>
                <w:sz w:val="14"/>
                <w:szCs w:val="14"/>
              </w:rPr>
            </w:pPr>
            <w:r w:rsidRPr="00E40DB7">
              <w:rPr>
                <w:sz w:val="14"/>
                <w:szCs w:val="14"/>
              </w:rPr>
              <w:t>01.1</w:t>
            </w:r>
            <w:r w:rsidRPr="00E40DB7">
              <w:rPr>
                <w:sz w:val="14"/>
                <w:szCs w:val="14"/>
              </w:rPr>
              <w:tab/>
              <w:t xml:space="preserve">Members are consulted on the Queensland Parliament State Call to Parties 2024 by 30 Sept 2024 </w:t>
            </w:r>
          </w:p>
          <w:p w14:paraId="10B8C508" w14:textId="77777777" w:rsidR="008671F5" w:rsidRPr="00E40DB7" w:rsidRDefault="008671F5" w:rsidP="0059459A">
            <w:pPr>
              <w:pStyle w:val="Op-Plan-CopyIndent-001AR-2021-22"/>
              <w:spacing w:after="0"/>
              <w:rPr>
                <w:sz w:val="14"/>
                <w:szCs w:val="14"/>
              </w:rPr>
            </w:pPr>
            <w:r w:rsidRPr="00E40DB7">
              <w:rPr>
                <w:sz w:val="14"/>
                <w:szCs w:val="14"/>
              </w:rPr>
              <w:t>01.2</w:t>
            </w:r>
            <w:r w:rsidRPr="00E40DB7">
              <w:rPr>
                <w:sz w:val="14"/>
                <w:szCs w:val="14"/>
              </w:rPr>
              <w:tab/>
              <w:t xml:space="preserve">The Queensland Parliament State Call to Parties 2024 is promoted and published by 26 October 2024 </w:t>
            </w:r>
          </w:p>
        </w:tc>
        <w:tc>
          <w:tcPr>
            <w:tcW w:w="1430" w:type="dxa"/>
            <w:tcBorders>
              <w:top w:val="single" w:sz="8" w:space="0" w:color="auto"/>
              <w:bottom w:val="single" w:sz="4" w:space="0" w:color="auto"/>
            </w:tcBorders>
            <w:tcMar>
              <w:top w:w="85" w:type="dxa"/>
              <w:left w:w="85" w:type="dxa"/>
              <w:bottom w:w="85" w:type="dxa"/>
              <w:right w:w="85" w:type="dxa"/>
            </w:tcMar>
          </w:tcPr>
          <w:p w14:paraId="1B6B7C8E" w14:textId="77777777" w:rsidR="008671F5" w:rsidRPr="00E40DB7" w:rsidRDefault="008671F5" w:rsidP="0059459A">
            <w:pPr>
              <w:pStyle w:val="Op-Plan-CopyAR-2021-22"/>
              <w:spacing w:after="0"/>
              <w:jc w:val="center"/>
              <w:rPr>
                <w:sz w:val="14"/>
                <w:szCs w:val="14"/>
              </w:rPr>
            </w:pPr>
            <w:r w:rsidRPr="00E40DB7">
              <w:rPr>
                <w:rStyle w:val="Emphasis"/>
                <w:sz w:val="14"/>
                <w:szCs w:val="14"/>
              </w:rPr>
              <w:t>ACHIEVED</w:t>
            </w:r>
          </w:p>
        </w:tc>
        <w:tc>
          <w:tcPr>
            <w:tcW w:w="3531" w:type="dxa"/>
            <w:tcBorders>
              <w:top w:val="single" w:sz="8" w:space="0" w:color="auto"/>
              <w:bottom w:val="single" w:sz="4" w:space="0" w:color="auto"/>
            </w:tcBorders>
            <w:tcMar>
              <w:top w:w="85" w:type="dxa"/>
              <w:left w:w="85" w:type="dxa"/>
              <w:bottom w:w="85" w:type="dxa"/>
              <w:right w:w="85" w:type="dxa"/>
            </w:tcMar>
          </w:tcPr>
          <w:p w14:paraId="0596135B" w14:textId="77777777" w:rsidR="008671F5" w:rsidRPr="00E40DB7" w:rsidRDefault="008671F5" w:rsidP="0059459A">
            <w:pPr>
              <w:pStyle w:val="Op-Plan-CopyIndent-001AR-2021-22"/>
              <w:spacing w:after="0"/>
              <w:rPr>
                <w:sz w:val="14"/>
                <w:szCs w:val="14"/>
              </w:rPr>
            </w:pPr>
            <w:r w:rsidRPr="00E40DB7">
              <w:rPr>
                <w:sz w:val="14"/>
                <w:szCs w:val="14"/>
              </w:rPr>
              <w:t>0.1.1</w:t>
            </w:r>
            <w:r w:rsidRPr="00E40DB7">
              <w:rPr>
                <w:sz w:val="14"/>
                <w:szCs w:val="14"/>
              </w:rPr>
              <w:tab/>
            </w:r>
            <w:r w:rsidRPr="00E40DB7">
              <w:rPr>
                <w:rStyle w:val="Emphasis"/>
                <w:sz w:val="14"/>
                <w:szCs w:val="14"/>
              </w:rPr>
              <w:t xml:space="preserve">ACHIEVED – </w:t>
            </w:r>
            <w:r w:rsidRPr="00E40DB7">
              <w:rPr>
                <w:sz w:val="14"/>
                <w:szCs w:val="14"/>
              </w:rPr>
              <w:t xml:space="preserve">Members have been consulted on the Queensland Parliament Call to Parties </w:t>
            </w:r>
          </w:p>
          <w:p w14:paraId="69712D46" w14:textId="77777777" w:rsidR="008671F5" w:rsidRPr="00E40DB7" w:rsidRDefault="008671F5" w:rsidP="0059459A">
            <w:pPr>
              <w:pStyle w:val="Op-Plan-CopyIndent-001AR-2021-22"/>
              <w:spacing w:after="0"/>
              <w:rPr>
                <w:sz w:val="14"/>
                <w:szCs w:val="14"/>
              </w:rPr>
            </w:pPr>
            <w:r w:rsidRPr="00E40DB7">
              <w:rPr>
                <w:sz w:val="14"/>
                <w:szCs w:val="14"/>
              </w:rPr>
              <w:t>01.2</w:t>
            </w:r>
            <w:r w:rsidRPr="00E40DB7">
              <w:rPr>
                <w:sz w:val="14"/>
                <w:szCs w:val="14"/>
              </w:rPr>
              <w:tab/>
            </w:r>
            <w:r w:rsidRPr="00E40DB7">
              <w:rPr>
                <w:rStyle w:val="Emphasis"/>
                <w:sz w:val="14"/>
                <w:szCs w:val="14"/>
              </w:rPr>
              <w:t xml:space="preserve">ACHIEVED – </w:t>
            </w:r>
            <w:r w:rsidRPr="00E40DB7">
              <w:rPr>
                <w:sz w:val="14"/>
                <w:szCs w:val="14"/>
              </w:rPr>
              <w:t>The Queensland Parliament State Call to Parties 2024 has been promoted and published</w:t>
            </w:r>
          </w:p>
        </w:tc>
      </w:tr>
      <w:tr w:rsidR="002414DF" w14:paraId="5DF0F810" w14:textId="77777777" w:rsidTr="003B5E2E">
        <w:trPr>
          <w:trHeight w:val="170"/>
        </w:trPr>
        <w:tc>
          <w:tcPr>
            <w:tcW w:w="907" w:type="dxa"/>
            <w:tcBorders>
              <w:top w:val="single" w:sz="4" w:space="0" w:color="auto"/>
              <w:bottom w:val="single" w:sz="4" w:space="0" w:color="auto"/>
            </w:tcBorders>
            <w:tcMar>
              <w:top w:w="85" w:type="dxa"/>
              <w:left w:w="85" w:type="dxa"/>
              <w:bottom w:w="85" w:type="dxa"/>
              <w:right w:w="85" w:type="dxa"/>
            </w:tcMar>
          </w:tcPr>
          <w:p w14:paraId="56B3402A" w14:textId="77777777" w:rsidR="008671F5" w:rsidRPr="00E40DB7" w:rsidRDefault="008671F5" w:rsidP="0059459A">
            <w:pPr>
              <w:pStyle w:val="Op-Plan-CopyAR-2021-22"/>
              <w:spacing w:after="0"/>
              <w:rPr>
                <w:sz w:val="14"/>
                <w:szCs w:val="14"/>
              </w:rPr>
            </w:pPr>
            <w:r w:rsidRPr="00E40DB7">
              <w:rPr>
                <w:rStyle w:val="Emphasis"/>
                <w:sz w:val="14"/>
                <w:szCs w:val="14"/>
              </w:rPr>
              <w:t>Advocate</w:t>
            </w:r>
          </w:p>
        </w:tc>
        <w:tc>
          <w:tcPr>
            <w:tcW w:w="2466" w:type="dxa"/>
            <w:tcBorders>
              <w:top w:val="single" w:sz="4" w:space="0" w:color="auto"/>
              <w:bottom w:val="single" w:sz="4" w:space="0" w:color="auto"/>
            </w:tcBorders>
            <w:tcMar>
              <w:top w:w="85" w:type="dxa"/>
              <w:left w:w="85" w:type="dxa"/>
              <w:bottom w:w="85" w:type="dxa"/>
              <w:right w:w="85" w:type="dxa"/>
            </w:tcMar>
          </w:tcPr>
          <w:p w14:paraId="35B17B47" w14:textId="77777777" w:rsidR="008671F5" w:rsidRPr="00E40DB7" w:rsidRDefault="008671F5" w:rsidP="0059459A">
            <w:pPr>
              <w:pStyle w:val="Op-Plan-CopyIndent-001AR-2021-22"/>
              <w:spacing w:after="0"/>
              <w:ind w:left="283" w:hanging="283"/>
              <w:rPr>
                <w:sz w:val="14"/>
                <w:szCs w:val="14"/>
              </w:rPr>
            </w:pPr>
            <w:r w:rsidRPr="00E40DB7">
              <w:rPr>
                <w:sz w:val="14"/>
                <w:szCs w:val="14"/>
              </w:rPr>
              <w:t>02.</w:t>
            </w:r>
            <w:r w:rsidRPr="00E40DB7">
              <w:rPr>
                <w:sz w:val="14"/>
                <w:szCs w:val="14"/>
              </w:rPr>
              <w:tab/>
              <w:t>Advocate adoption of the State Call to Parties 2024 with the new Queensland Attorney-General and relevant portfolio Ministers</w:t>
            </w:r>
          </w:p>
        </w:tc>
        <w:tc>
          <w:tcPr>
            <w:tcW w:w="1049" w:type="dxa"/>
            <w:tcBorders>
              <w:top w:val="single" w:sz="4" w:space="0" w:color="auto"/>
              <w:bottom w:val="single" w:sz="4" w:space="0" w:color="auto"/>
            </w:tcBorders>
            <w:tcMar>
              <w:top w:w="85" w:type="dxa"/>
              <w:left w:w="85" w:type="dxa"/>
              <w:bottom w:w="85" w:type="dxa"/>
              <w:right w:w="85" w:type="dxa"/>
            </w:tcMar>
          </w:tcPr>
          <w:p w14:paraId="74D31B78" w14:textId="77777777" w:rsidR="008671F5" w:rsidRPr="00E40DB7" w:rsidRDefault="008671F5" w:rsidP="0059459A">
            <w:pPr>
              <w:pStyle w:val="Op-Plan-CopyIndent-001AR-2021-22"/>
              <w:spacing w:after="0"/>
              <w:ind w:left="0" w:firstLine="0"/>
              <w:rPr>
                <w:sz w:val="14"/>
                <w:szCs w:val="14"/>
              </w:rPr>
            </w:pPr>
            <w:r w:rsidRPr="00E40DB7">
              <w:rPr>
                <w:rStyle w:val="Emphasis"/>
                <w:sz w:val="14"/>
                <w:szCs w:val="14"/>
              </w:rPr>
              <w:t>KPI4, KPI5</w:t>
            </w:r>
          </w:p>
        </w:tc>
        <w:tc>
          <w:tcPr>
            <w:tcW w:w="865" w:type="dxa"/>
            <w:tcBorders>
              <w:top w:val="single" w:sz="4" w:space="0" w:color="auto"/>
              <w:bottom w:val="single" w:sz="4" w:space="0" w:color="auto"/>
            </w:tcBorders>
            <w:tcMar>
              <w:top w:w="85" w:type="dxa"/>
              <w:left w:w="85" w:type="dxa"/>
              <w:bottom w:w="85" w:type="dxa"/>
              <w:right w:w="85" w:type="dxa"/>
            </w:tcMar>
          </w:tcPr>
          <w:p w14:paraId="61D1D223" w14:textId="77777777" w:rsidR="008671F5" w:rsidRPr="00E40DB7" w:rsidRDefault="008671F5" w:rsidP="0059459A">
            <w:pPr>
              <w:pStyle w:val="Op-Plan-CopyIndent-001AR-2021-22"/>
              <w:spacing w:after="0"/>
              <w:rPr>
                <w:sz w:val="14"/>
                <w:szCs w:val="14"/>
              </w:rPr>
            </w:pPr>
            <w:r w:rsidRPr="00E40DB7">
              <w:rPr>
                <w:sz w:val="14"/>
                <w:szCs w:val="14"/>
              </w:rPr>
              <w:t>30-Jun-25</w:t>
            </w:r>
          </w:p>
        </w:tc>
        <w:tc>
          <w:tcPr>
            <w:tcW w:w="1219" w:type="dxa"/>
            <w:tcBorders>
              <w:top w:val="single" w:sz="4" w:space="0" w:color="auto"/>
              <w:bottom w:val="single" w:sz="4" w:space="0" w:color="auto"/>
            </w:tcBorders>
            <w:tcMar>
              <w:top w:w="85" w:type="dxa"/>
              <w:left w:w="85" w:type="dxa"/>
              <w:bottom w:w="85" w:type="dxa"/>
              <w:right w:w="85" w:type="dxa"/>
            </w:tcMar>
          </w:tcPr>
          <w:p w14:paraId="4977792F" w14:textId="77777777" w:rsidR="008671F5" w:rsidRPr="00E40DB7" w:rsidRDefault="008671F5" w:rsidP="0059459A">
            <w:pPr>
              <w:pStyle w:val="Op-Plan-CopyAR-2021-22"/>
              <w:spacing w:after="0"/>
              <w:rPr>
                <w:sz w:val="14"/>
                <w:szCs w:val="14"/>
              </w:rPr>
            </w:pPr>
            <w:r w:rsidRPr="00E40DB7">
              <w:rPr>
                <w:sz w:val="14"/>
                <w:szCs w:val="14"/>
              </w:rPr>
              <w:t xml:space="preserve">Legal Policy </w:t>
            </w:r>
          </w:p>
        </w:tc>
        <w:tc>
          <w:tcPr>
            <w:tcW w:w="3417" w:type="dxa"/>
            <w:tcBorders>
              <w:top w:val="single" w:sz="4" w:space="0" w:color="auto"/>
              <w:bottom w:val="single" w:sz="4" w:space="0" w:color="auto"/>
            </w:tcBorders>
            <w:tcMar>
              <w:top w:w="85" w:type="dxa"/>
              <w:left w:w="85" w:type="dxa"/>
              <w:bottom w:w="85" w:type="dxa"/>
              <w:right w:w="85" w:type="dxa"/>
            </w:tcMar>
          </w:tcPr>
          <w:p w14:paraId="0770CC35" w14:textId="77777777" w:rsidR="008671F5" w:rsidRPr="00E40DB7" w:rsidRDefault="008671F5" w:rsidP="0059459A">
            <w:pPr>
              <w:pStyle w:val="Op-Plan-CopyIndent-001AR-2021-22"/>
              <w:spacing w:after="0"/>
              <w:rPr>
                <w:sz w:val="14"/>
                <w:szCs w:val="14"/>
              </w:rPr>
            </w:pPr>
            <w:r w:rsidRPr="00E40DB7">
              <w:rPr>
                <w:sz w:val="14"/>
                <w:szCs w:val="14"/>
              </w:rPr>
              <w:t>02.1</w:t>
            </w:r>
            <w:r w:rsidRPr="00E40DB7">
              <w:rPr>
                <w:sz w:val="14"/>
                <w:szCs w:val="14"/>
              </w:rPr>
              <w:tab/>
              <w:t xml:space="preserve">Advocacy of the State Call to Parties 2024 takes place with the Queensland Attorney-General and relevant portfolio Ministers by 30 June 2025 </w:t>
            </w:r>
          </w:p>
        </w:tc>
        <w:tc>
          <w:tcPr>
            <w:tcW w:w="1430" w:type="dxa"/>
            <w:tcBorders>
              <w:top w:val="single" w:sz="4" w:space="0" w:color="auto"/>
              <w:bottom w:val="single" w:sz="4" w:space="0" w:color="auto"/>
            </w:tcBorders>
            <w:tcMar>
              <w:top w:w="85" w:type="dxa"/>
              <w:left w:w="85" w:type="dxa"/>
              <w:bottom w:w="85" w:type="dxa"/>
              <w:right w:w="85" w:type="dxa"/>
            </w:tcMar>
          </w:tcPr>
          <w:p w14:paraId="0D56AF5A" w14:textId="77777777" w:rsidR="008671F5" w:rsidRPr="00E40DB7" w:rsidRDefault="008671F5" w:rsidP="0059459A">
            <w:pPr>
              <w:pStyle w:val="Op-Plan-CopyAR-2021-22"/>
              <w:spacing w:after="0"/>
              <w:jc w:val="center"/>
              <w:rPr>
                <w:sz w:val="14"/>
                <w:szCs w:val="14"/>
              </w:rPr>
            </w:pPr>
            <w:r w:rsidRPr="00E40DB7">
              <w:rPr>
                <w:rStyle w:val="Emphasis"/>
                <w:sz w:val="14"/>
                <w:szCs w:val="14"/>
              </w:rPr>
              <w:t>ACHIEVED</w:t>
            </w:r>
          </w:p>
        </w:tc>
        <w:tc>
          <w:tcPr>
            <w:tcW w:w="3531" w:type="dxa"/>
            <w:tcBorders>
              <w:top w:val="single" w:sz="4" w:space="0" w:color="auto"/>
              <w:bottom w:val="single" w:sz="4" w:space="0" w:color="auto"/>
            </w:tcBorders>
            <w:tcMar>
              <w:top w:w="85" w:type="dxa"/>
              <w:left w:w="85" w:type="dxa"/>
              <w:bottom w:w="85" w:type="dxa"/>
              <w:right w:w="85" w:type="dxa"/>
            </w:tcMar>
          </w:tcPr>
          <w:p w14:paraId="5191B59C" w14:textId="77777777" w:rsidR="008671F5" w:rsidRPr="00E40DB7" w:rsidRDefault="008671F5" w:rsidP="0059459A">
            <w:pPr>
              <w:pStyle w:val="Op-Plan-CopyIndent-001AR-2021-22"/>
              <w:spacing w:after="0"/>
              <w:rPr>
                <w:sz w:val="14"/>
                <w:szCs w:val="14"/>
              </w:rPr>
            </w:pPr>
            <w:r w:rsidRPr="00E40DB7">
              <w:rPr>
                <w:sz w:val="14"/>
                <w:szCs w:val="14"/>
              </w:rPr>
              <w:t>2.1</w:t>
            </w:r>
            <w:r w:rsidRPr="00E40DB7">
              <w:rPr>
                <w:sz w:val="14"/>
                <w:szCs w:val="14"/>
              </w:rPr>
              <w:tab/>
            </w:r>
            <w:r w:rsidRPr="00E40DB7">
              <w:rPr>
                <w:rStyle w:val="Emphasis"/>
                <w:sz w:val="14"/>
                <w:szCs w:val="14"/>
              </w:rPr>
              <w:t xml:space="preserve">ACHIEVED – </w:t>
            </w:r>
            <w:r w:rsidRPr="00E40DB7">
              <w:rPr>
                <w:sz w:val="14"/>
                <w:szCs w:val="14"/>
              </w:rPr>
              <w:t xml:space="preserve">Met with the Attorney-General and relevant portfolio Ministers on the State Call to Parties 2024 </w:t>
            </w:r>
          </w:p>
        </w:tc>
      </w:tr>
      <w:tr w:rsidR="002414DF" w14:paraId="6255EBF0" w14:textId="77777777" w:rsidTr="003B5E2E">
        <w:trPr>
          <w:trHeight w:val="170"/>
        </w:trPr>
        <w:tc>
          <w:tcPr>
            <w:tcW w:w="907" w:type="dxa"/>
            <w:tcBorders>
              <w:top w:val="single" w:sz="4" w:space="0" w:color="auto"/>
              <w:bottom w:val="single" w:sz="4" w:space="0" w:color="auto"/>
            </w:tcBorders>
            <w:tcMar>
              <w:top w:w="85" w:type="dxa"/>
              <w:left w:w="85" w:type="dxa"/>
              <w:bottom w:w="85" w:type="dxa"/>
              <w:right w:w="85" w:type="dxa"/>
            </w:tcMar>
          </w:tcPr>
          <w:p w14:paraId="00696837" w14:textId="77777777" w:rsidR="008671F5" w:rsidRPr="00E40DB7" w:rsidRDefault="008671F5" w:rsidP="0059459A">
            <w:pPr>
              <w:pStyle w:val="Op-Plan-CopyAR-2021-22"/>
              <w:spacing w:after="0"/>
              <w:rPr>
                <w:sz w:val="14"/>
                <w:szCs w:val="14"/>
              </w:rPr>
            </w:pPr>
            <w:r w:rsidRPr="00E40DB7">
              <w:rPr>
                <w:rStyle w:val="Emphasis"/>
                <w:sz w:val="14"/>
                <w:szCs w:val="14"/>
              </w:rPr>
              <w:t>Regulate</w:t>
            </w:r>
          </w:p>
        </w:tc>
        <w:tc>
          <w:tcPr>
            <w:tcW w:w="2466" w:type="dxa"/>
            <w:tcBorders>
              <w:top w:val="single" w:sz="4" w:space="0" w:color="auto"/>
              <w:bottom w:val="single" w:sz="4" w:space="0" w:color="auto"/>
            </w:tcBorders>
            <w:tcMar>
              <w:top w:w="85" w:type="dxa"/>
              <w:left w:w="85" w:type="dxa"/>
              <w:bottom w:w="85" w:type="dxa"/>
              <w:right w:w="85" w:type="dxa"/>
            </w:tcMar>
          </w:tcPr>
          <w:p w14:paraId="66CFB6C2" w14:textId="77777777" w:rsidR="008671F5" w:rsidRPr="00E40DB7" w:rsidRDefault="008671F5" w:rsidP="0059459A">
            <w:pPr>
              <w:pStyle w:val="Op-Plan-CopyIndent-001AR-2021-22"/>
              <w:spacing w:after="0"/>
              <w:ind w:left="283" w:hanging="283"/>
              <w:rPr>
                <w:sz w:val="14"/>
                <w:szCs w:val="14"/>
              </w:rPr>
            </w:pPr>
            <w:r w:rsidRPr="00E40DB7">
              <w:rPr>
                <w:sz w:val="14"/>
                <w:szCs w:val="14"/>
              </w:rPr>
              <w:t>03.</w:t>
            </w:r>
            <w:r w:rsidRPr="00E40DB7">
              <w:rPr>
                <w:sz w:val="14"/>
                <w:szCs w:val="14"/>
              </w:rPr>
              <w:tab/>
              <w:t>Consult on a proposal for Incorporated Legal Practice Rules and submit to Council</w:t>
            </w:r>
          </w:p>
        </w:tc>
        <w:tc>
          <w:tcPr>
            <w:tcW w:w="1049" w:type="dxa"/>
            <w:tcBorders>
              <w:top w:val="single" w:sz="4" w:space="0" w:color="auto"/>
              <w:bottom w:val="single" w:sz="4" w:space="0" w:color="auto"/>
            </w:tcBorders>
            <w:tcMar>
              <w:top w:w="85" w:type="dxa"/>
              <w:left w:w="85" w:type="dxa"/>
              <w:bottom w:w="85" w:type="dxa"/>
              <w:right w:w="85" w:type="dxa"/>
            </w:tcMar>
          </w:tcPr>
          <w:p w14:paraId="49A313D5" w14:textId="77777777" w:rsidR="008671F5" w:rsidRPr="00E40DB7" w:rsidRDefault="008671F5" w:rsidP="0059459A">
            <w:pPr>
              <w:pStyle w:val="Op-Plan-CopyIndent-001AR-2021-22"/>
              <w:spacing w:after="0"/>
              <w:ind w:left="0" w:firstLine="0"/>
              <w:rPr>
                <w:sz w:val="14"/>
                <w:szCs w:val="14"/>
              </w:rPr>
            </w:pPr>
            <w:r w:rsidRPr="00E40DB7">
              <w:rPr>
                <w:rStyle w:val="Emphasis"/>
                <w:sz w:val="14"/>
                <w:szCs w:val="14"/>
              </w:rPr>
              <w:t>KPI3, KPI4, KPI5</w:t>
            </w:r>
          </w:p>
        </w:tc>
        <w:tc>
          <w:tcPr>
            <w:tcW w:w="865" w:type="dxa"/>
            <w:tcBorders>
              <w:top w:val="single" w:sz="4" w:space="0" w:color="auto"/>
              <w:bottom w:val="single" w:sz="4" w:space="0" w:color="auto"/>
            </w:tcBorders>
            <w:tcMar>
              <w:top w:w="85" w:type="dxa"/>
              <w:left w:w="85" w:type="dxa"/>
              <w:bottom w:w="85" w:type="dxa"/>
              <w:right w:w="85" w:type="dxa"/>
            </w:tcMar>
          </w:tcPr>
          <w:p w14:paraId="103CB510" w14:textId="77777777" w:rsidR="008671F5" w:rsidRPr="00E40DB7" w:rsidRDefault="008671F5" w:rsidP="0059459A">
            <w:pPr>
              <w:pStyle w:val="Op-Plan-CopyIndent-001AR-2021-22"/>
              <w:spacing w:after="0"/>
              <w:rPr>
                <w:sz w:val="14"/>
                <w:szCs w:val="14"/>
              </w:rPr>
            </w:pPr>
            <w:r w:rsidRPr="00E40DB7">
              <w:rPr>
                <w:sz w:val="14"/>
                <w:szCs w:val="14"/>
              </w:rPr>
              <w:t>30-Jun-25</w:t>
            </w:r>
          </w:p>
        </w:tc>
        <w:tc>
          <w:tcPr>
            <w:tcW w:w="1219" w:type="dxa"/>
            <w:tcBorders>
              <w:top w:val="single" w:sz="4" w:space="0" w:color="auto"/>
              <w:bottom w:val="single" w:sz="4" w:space="0" w:color="auto"/>
            </w:tcBorders>
            <w:tcMar>
              <w:top w:w="85" w:type="dxa"/>
              <w:left w:w="85" w:type="dxa"/>
              <w:bottom w:w="85" w:type="dxa"/>
              <w:right w:w="85" w:type="dxa"/>
            </w:tcMar>
          </w:tcPr>
          <w:p w14:paraId="03FAE2C2" w14:textId="77777777" w:rsidR="008671F5" w:rsidRPr="00E40DB7" w:rsidRDefault="008671F5" w:rsidP="0059459A">
            <w:pPr>
              <w:pStyle w:val="Op-Plan-CopyAR-2021-22"/>
              <w:spacing w:after="0"/>
              <w:rPr>
                <w:sz w:val="14"/>
                <w:szCs w:val="14"/>
              </w:rPr>
            </w:pPr>
            <w:r w:rsidRPr="00E40DB7">
              <w:rPr>
                <w:sz w:val="14"/>
                <w:szCs w:val="14"/>
              </w:rPr>
              <w:t>Regulation</w:t>
            </w:r>
          </w:p>
        </w:tc>
        <w:tc>
          <w:tcPr>
            <w:tcW w:w="3417" w:type="dxa"/>
            <w:tcBorders>
              <w:top w:val="single" w:sz="4" w:space="0" w:color="auto"/>
              <w:bottom w:val="single" w:sz="4" w:space="0" w:color="auto"/>
            </w:tcBorders>
            <w:tcMar>
              <w:top w:w="85" w:type="dxa"/>
              <w:left w:w="85" w:type="dxa"/>
              <w:bottom w:w="85" w:type="dxa"/>
              <w:right w:w="85" w:type="dxa"/>
            </w:tcMar>
          </w:tcPr>
          <w:p w14:paraId="4AD9EBF1" w14:textId="77777777" w:rsidR="008671F5" w:rsidRPr="00E40DB7" w:rsidRDefault="008671F5" w:rsidP="0059459A">
            <w:pPr>
              <w:pStyle w:val="Op-Plan-CopyIndent-001AR-2021-22"/>
              <w:spacing w:after="0"/>
              <w:rPr>
                <w:sz w:val="14"/>
                <w:szCs w:val="14"/>
              </w:rPr>
            </w:pPr>
            <w:r w:rsidRPr="00E40DB7">
              <w:rPr>
                <w:sz w:val="14"/>
                <w:szCs w:val="14"/>
              </w:rPr>
              <w:t>03.1</w:t>
            </w:r>
            <w:r w:rsidRPr="00E40DB7">
              <w:rPr>
                <w:sz w:val="14"/>
                <w:szCs w:val="14"/>
              </w:rPr>
              <w:tab/>
              <w:t>Stakeholders are consulted on the proposal for Incorporated Legal Practice Rules03.2 The proposal for Incorporated Legal Practice Rules is submitted to Council by 30 June 2025</w:t>
            </w:r>
          </w:p>
        </w:tc>
        <w:tc>
          <w:tcPr>
            <w:tcW w:w="1430" w:type="dxa"/>
            <w:tcBorders>
              <w:top w:val="single" w:sz="4" w:space="0" w:color="auto"/>
              <w:bottom w:val="single" w:sz="4" w:space="0" w:color="auto"/>
            </w:tcBorders>
            <w:tcMar>
              <w:top w:w="85" w:type="dxa"/>
              <w:left w:w="85" w:type="dxa"/>
              <w:bottom w:w="85" w:type="dxa"/>
              <w:right w:w="85" w:type="dxa"/>
            </w:tcMar>
          </w:tcPr>
          <w:p w14:paraId="253D509F" w14:textId="77777777" w:rsidR="008671F5" w:rsidRPr="00E40DB7" w:rsidRDefault="008671F5" w:rsidP="0059459A">
            <w:pPr>
              <w:pStyle w:val="Op-Plan-CopyAR-2021-22"/>
              <w:spacing w:after="0"/>
              <w:jc w:val="center"/>
              <w:rPr>
                <w:sz w:val="14"/>
                <w:szCs w:val="14"/>
              </w:rPr>
            </w:pPr>
            <w:r w:rsidRPr="00E40DB7">
              <w:rPr>
                <w:rStyle w:val="Emphasis"/>
                <w:sz w:val="14"/>
                <w:szCs w:val="14"/>
              </w:rPr>
              <w:t>COMPLETED</w:t>
            </w:r>
          </w:p>
        </w:tc>
        <w:tc>
          <w:tcPr>
            <w:tcW w:w="3531" w:type="dxa"/>
            <w:tcBorders>
              <w:top w:val="single" w:sz="4" w:space="0" w:color="auto"/>
              <w:bottom w:val="single" w:sz="4" w:space="0" w:color="auto"/>
            </w:tcBorders>
            <w:tcMar>
              <w:top w:w="85" w:type="dxa"/>
              <w:left w:w="85" w:type="dxa"/>
              <w:bottom w:w="85" w:type="dxa"/>
              <w:right w:w="85" w:type="dxa"/>
            </w:tcMar>
          </w:tcPr>
          <w:p w14:paraId="3C4AB5F5" w14:textId="77777777" w:rsidR="008671F5" w:rsidRPr="00E40DB7" w:rsidRDefault="008671F5" w:rsidP="0059459A">
            <w:pPr>
              <w:pStyle w:val="Op-Plan-CopyIndent-001AR-2021-22"/>
              <w:spacing w:after="0"/>
              <w:rPr>
                <w:sz w:val="14"/>
                <w:szCs w:val="14"/>
              </w:rPr>
            </w:pPr>
            <w:r w:rsidRPr="00E40DB7">
              <w:rPr>
                <w:sz w:val="14"/>
                <w:szCs w:val="14"/>
              </w:rPr>
              <w:t>03.1</w:t>
            </w:r>
            <w:r w:rsidRPr="00E40DB7">
              <w:rPr>
                <w:sz w:val="14"/>
                <w:szCs w:val="14"/>
              </w:rPr>
              <w:tab/>
            </w:r>
            <w:r w:rsidRPr="00E40DB7">
              <w:rPr>
                <w:rStyle w:val="Emphasis"/>
                <w:sz w:val="14"/>
                <w:szCs w:val="14"/>
              </w:rPr>
              <w:t xml:space="preserve">ACHIEVED – </w:t>
            </w:r>
            <w:r w:rsidRPr="00E40DB7">
              <w:rPr>
                <w:sz w:val="14"/>
                <w:szCs w:val="14"/>
              </w:rPr>
              <w:t>Consultation with LSC, sole stakeholder has taken place</w:t>
            </w:r>
          </w:p>
          <w:p w14:paraId="19335BD0" w14:textId="77777777" w:rsidR="008671F5" w:rsidRPr="00E40DB7" w:rsidRDefault="008671F5" w:rsidP="0059459A">
            <w:pPr>
              <w:pStyle w:val="Op-Plan-CopyIndent-001AR-2021-22"/>
              <w:spacing w:after="0"/>
              <w:rPr>
                <w:sz w:val="14"/>
                <w:szCs w:val="14"/>
              </w:rPr>
            </w:pPr>
            <w:r w:rsidRPr="00E40DB7">
              <w:rPr>
                <w:sz w:val="14"/>
                <w:szCs w:val="14"/>
              </w:rPr>
              <w:t>03.2</w:t>
            </w:r>
            <w:r w:rsidRPr="00E40DB7">
              <w:rPr>
                <w:sz w:val="14"/>
                <w:szCs w:val="14"/>
              </w:rPr>
              <w:tab/>
            </w:r>
            <w:r w:rsidRPr="00E40DB7">
              <w:rPr>
                <w:rStyle w:val="Emphasis"/>
                <w:sz w:val="14"/>
                <w:szCs w:val="14"/>
              </w:rPr>
              <w:t xml:space="preserve">ON TRACK &amp; ON GOING – </w:t>
            </w:r>
            <w:r w:rsidRPr="00E40DB7">
              <w:rPr>
                <w:sz w:val="14"/>
                <w:szCs w:val="14"/>
              </w:rPr>
              <w:t>Council approved further development of the proposal on 8 May 2025</w:t>
            </w:r>
          </w:p>
        </w:tc>
      </w:tr>
      <w:tr w:rsidR="002414DF" w14:paraId="3C2C2C8B" w14:textId="77777777" w:rsidTr="003B5E2E">
        <w:trPr>
          <w:trHeight w:val="170"/>
        </w:trPr>
        <w:tc>
          <w:tcPr>
            <w:tcW w:w="907" w:type="dxa"/>
            <w:tcBorders>
              <w:top w:val="single" w:sz="4" w:space="0" w:color="auto"/>
              <w:bottom w:val="single" w:sz="4" w:space="0" w:color="auto"/>
            </w:tcBorders>
            <w:tcMar>
              <w:top w:w="85" w:type="dxa"/>
              <w:left w:w="85" w:type="dxa"/>
              <w:bottom w:w="85" w:type="dxa"/>
              <w:right w:w="85" w:type="dxa"/>
            </w:tcMar>
          </w:tcPr>
          <w:p w14:paraId="15494AEE" w14:textId="77777777" w:rsidR="008671F5" w:rsidRPr="00E40DB7" w:rsidRDefault="008671F5" w:rsidP="0059459A">
            <w:pPr>
              <w:pStyle w:val="Op-Plan-CopyAR-2021-22"/>
              <w:spacing w:after="0"/>
              <w:rPr>
                <w:sz w:val="14"/>
                <w:szCs w:val="14"/>
              </w:rPr>
            </w:pPr>
            <w:r w:rsidRPr="00E40DB7">
              <w:rPr>
                <w:rStyle w:val="Emphasis"/>
                <w:sz w:val="14"/>
                <w:szCs w:val="14"/>
              </w:rPr>
              <w:t>Guide</w:t>
            </w:r>
          </w:p>
        </w:tc>
        <w:tc>
          <w:tcPr>
            <w:tcW w:w="2466" w:type="dxa"/>
            <w:tcBorders>
              <w:top w:val="single" w:sz="4" w:space="0" w:color="auto"/>
              <w:bottom w:val="single" w:sz="4" w:space="0" w:color="auto"/>
            </w:tcBorders>
            <w:tcMar>
              <w:top w:w="85" w:type="dxa"/>
              <w:left w:w="85" w:type="dxa"/>
              <w:bottom w:w="85" w:type="dxa"/>
              <w:right w:w="85" w:type="dxa"/>
            </w:tcMar>
          </w:tcPr>
          <w:p w14:paraId="37CC3FCA" w14:textId="77777777" w:rsidR="008671F5" w:rsidRPr="00E40DB7" w:rsidRDefault="008671F5" w:rsidP="0059459A">
            <w:pPr>
              <w:pStyle w:val="Op-Plan-CopyIndent-001AR-2021-22"/>
              <w:spacing w:after="0"/>
              <w:ind w:left="283" w:hanging="283"/>
              <w:rPr>
                <w:sz w:val="14"/>
                <w:szCs w:val="14"/>
              </w:rPr>
            </w:pPr>
            <w:r w:rsidRPr="00E40DB7">
              <w:rPr>
                <w:sz w:val="14"/>
                <w:szCs w:val="14"/>
              </w:rPr>
              <w:t>04.</w:t>
            </w:r>
            <w:r w:rsidRPr="00E40DB7">
              <w:rPr>
                <w:sz w:val="14"/>
                <w:szCs w:val="14"/>
              </w:rPr>
              <w:tab/>
              <w:t>Develop a Legal Costs Course to assist practitioners with legal cost compliance and management issues, accompanying the existing QLS Legal Ethics Course</w:t>
            </w:r>
          </w:p>
        </w:tc>
        <w:tc>
          <w:tcPr>
            <w:tcW w:w="1049" w:type="dxa"/>
            <w:tcBorders>
              <w:top w:val="single" w:sz="4" w:space="0" w:color="auto"/>
              <w:bottom w:val="single" w:sz="4" w:space="0" w:color="auto"/>
            </w:tcBorders>
            <w:tcMar>
              <w:top w:w="85" w:type="dxa"/>
              <w:left w:w="85" w:type="dxa"/>
              <w:bottom w:w="85" w:type="dxa"/>
              <w:right w:w="85" w:type="dxa"/>
            </w:tcMar>
          </w:tcPr>
          <w:p w14:paraId="31B7EC1F" w14:textId="77777777" w:rsidR="008671F5" w:rsidRPr="00E40DB7" w:rsidRDefault="008671F5" w:rsidP="0059459A">
            <w:pPr>
              <w:pStyle w:val="Op-Plan-CopyIndent-001AR-2021-22"/>
              <w:spacing w:after="0"/>
              <w:ind w:left="0" w:firstLine="0"/>
              <w:rPr>
                <w:sz w:val="14"/>
                <w:szCs w:val="14"/>
              </w:rPr>
            </w:pPr>
            <w:r w:rsidRPr="00E40DB7">
              <w:rPr>
                <w:rStyle w:val="Emphasis"/>
                <w:sz w:val="14"/>
                <w:szCs w:val="14"/>
              </w:rPr>
              <w:t>KPI1, KPI5</w:t>
            </w:r>
          </w:p>
        </w:tc>
        <w:tc>
          <w:tcPr>
            <w:tcW w:w="865" w:type="dxa"/>
            <w:tcBorders>
              <w:top w:val="single" w:sz="4" w:space="0" w:color="auto"/>
              <w:bottom w:val="single" w:sz="4" w:space="0" w:color="auto"/>
            </w:tcBorders>
            <w:tcMar>
              <w:top w:w="85" w:type="dxa"/>
              <w:left w:w="85" w:type="dxa"/>
              <w:bottom w:w="85" w:type="dxa"/>
              <w:right w:w="85" w:type="dxa"/>
            </w:tcMar>
          </w:tcPr>
          <w:p w14:paraId="77EA1C87" w14:textId="77777777" w:rsidR="008671F5" w:rsidRPr="00E40DB7" w:rsidRDefault="008671F5" w:rsidP="0059459A">
            <w:pPr>
              <w:pStyle w:val="Op-Plan-CopyIndent-001AR-2021-22"/>
              <w:spacing w:after="0"/>
              <w:rPr>
                <w:sz w:val="14"/>
                <w:szCs w:val="14"/>
              </w:rPr>
            </w:pPr>
            <w:r w:rsidRPr="00E40DB7">
              <w:rPr>
                <w:sz w:val="14"/>
                <w:szCs w:val="14"/>
              </w:rPr>
              <w:t>30-Jun-25</w:t>
            </w:r>
          </w:p>
        </w:tc>
        <w:tc>
          <w:tcPr>
            <w:tcW w:w="1219" w:type="dxa"/>
            <w:tcBorders>
              <w:top w:val="single" w:sz="4" w:space="0" w:color="auto"/>
              <w:bottom w:val="single" w:sz="4" w:space="0" w:color="auto"/>
            </w:tcBorders>
            <w:tcMar>
              <w:top w:w="85" w:type="dxa"/>
              <w:left w:w="85" w:type="dxa"/>
              <w:bottom w:w="85" w:type="dxa"/>
              <w:right w:w="85" w:type="dxa"/>
            </w:tcMar>
          </w:tcPr>
          <w:p w14:paraId="6B555AE1" w14:textId="77777777" w:rsidR="008671F5" w:rsidRPr="00E40DB7" w:rsidRDefault="008671F5" w:rsidP="0059459A">
            <w:pPr>
              <w:pStyle w:val="Op-Plan-CopyAR-2021-22"/>
              <w:spacing w:after="0"/>
              <w:rPr>
                <w:sz w:val="14"/>
                <w:szCs w:val="14"/>
              </w:rPr>
            </w:pPr>
            <w:r w:rsidRPr="00E40DB7">
              <w:rPr>
                <w:sz w:val="14"/>
                <w:szCs w:val="14"/>
              </w:rPr>
              <w:t xml:space="preserve">Ethics </w:t>
            </w:r>
          </w:p>
        </w:tc>
        <w:tc>
          <w:tcPr>
            <w:tcW w:w="3417" w:type="dxa"/>
            <w:tcBorders>
              <w:top w:val="single" w:sz="4" w:space="0" w:color="auto"/>
              <w:bottom w:val="single" w:sz="4" w:space="0" w:color="auto"/>
            </w:tcBorders>
            <w:tcMar>
              <w:top w:w="85" w:type="dxa"/>
              <w:left w:w="85" w:type="dxa"/>
              <w:bottom w:w="85" w:type="dxa"/>
              <w:right w:w="85" w:type="dxa"/>
            </w:tcMar>
          </w:tcPr>
          <w:p w14:paraId="448C630C" w14:textId="77777777" w:rsidR="008671F5" w:rsidRPr="00E40DB7" w:rsidRDefault="008671F5" w:rsidP="0059459A">
            <w:pPr>
              <w:pStyle w:val="Op-Plan-CopyIndent-001AR-2021-22"/>
              <w:spacing w:after="0"/>
              <w:rPr>
                <w:sz w:val="14"/>
                <w:szCs w:val="14"/>
              </w:rPr>
            </w:pPr>
            <w:r w:rsidRPr="00E40DB7">
              <w:rPr>
                <w:sz w:val="14"/>
                <w:szCs w:val="14"/>
              </w:rPr>
              <w:t>04.1</w:t>
            </w:r>
            <w:r w:rsidRPr="00E40DB7">
              <w:rPr>
                <w:sz w:val="14"/>
                <w:szCs w:val="14"/>
              </w:rPr>
              <w:tab/>
              <w:t xml:space="preserve">A Legal Costs Course is developed by 30 June 2025 </w:t>
            </w:r>
          </w:p>
        </w:tc>
        <w:tc>
          <w:tcPr>
            <w:tcW w:w="1430" w:type="dxa"/>
            <w:tcBorders>
              <w:top w:val="single" w:sz="4" w:space="0" w:color="auto"/>
              <w:bottom w:val="single" w:sz="4" w:space="0" w:color="auto"/>
            </w:tcBorders>
            <w:tcMar>
              <w:top w:w="85" w:type="dxa"/>
              <w:left w:w="85" w:type="dxa"/>
              <w:bottom w:w="85" w:type="dxa"/>
              <w:right w:w="85" w:type="dxa"/>
            </w:tcMar>
          </w:tcPr>
          <w:p w14:paraId="58C0A032" w14:textId="77777777" w:rsidR="008671F5" w:rsidRPr="00E40DB7" w:rsidRDefault="008671F5" w:rsidP="0059459A">
            <w:pPr>
              <w:pStyle w:val="Op-Plan-CopyAR-2021-22"/>
              <w:spacing w:after="0"/>
              <w:jc w:val="center"/>
              <w:rPr>
                <w:sz w:val="14"/>
                <w:szCs w:val="14"/>
              </w:rPr>
            </w:pPr>
            <w:r w:rsidRPr="00E40DB7">
              <w:rPr>
                <w:rStyle w:val="Emphasis"/>
                <w:sz w:val="14"/>
                <w:szCs w:val="14"/>
              </w:rPr>
              <w:t>ACHIEVED</w:t>
            </w:r>
          </w:p>
        </w:tc>
        <w:tc>
          <w:tcPr>
            <w:tcW w:w="3531" w:type="dxa"/>
            <w:tcBorders>
              <w:top w:val="single" w:sz="4" w:space="0" w:color="auto"/>
              <w:bottom w:val="single" w:sz="4" w:space="0" w:color="auto"/>
            </w:tcBorders>
            <w:tcMar>
              <w:top w:w="85" w:type="dxa"/>
              <w:left w:w="85" w:type="dxa"/>
              <w:bottom w:w="85" w:type="dxa"/>
              <w:right w:w="85" w:type="dxa"/>
            </w:tcMar>
          </w:tcPr>
          <w:p w14:paraId="70CE7A06" w14:textId="77777777" w:rsidR="008671F5" w:rsidRPr="00E40DB7" w:rsidRDefault="008671F5" w:rsidP="0059459A">
            <w:pPr>
              <w:pStyle w:val="Op-Plan-CopyIndent-001AR-2021-22"/>
              <w:spacing w:after="0"/>
              <w:rPr>
                <w:sz w:val="14"/>
                <w:szCs w:val="14"/>
              </w:rPr>
            </w:pPr>
            <w:r w:rsidRPr="00E40DB7">
              <w:rPr>
                <w:sz w:val="14"/>
                <w:szCs w:val="14"/>
              </w:rPr>
              <w:t>04.1</w:t>
            </w:r>
            <w:r w:rsidRPr="00E40DB7">
              <w:rPr>
                <w:sz w:val="14"/>
                <w:szCs w:val="14"/>
              </w:rPr>
              <w:tab/>
            </w:r>
            <w:r w:rsidRPr="00E40DB7">
              <w:rPr>
                <w:rStyle w:val="Emphasis"/>
                <w:sz w:val="14"/>
                <w:szCs w:val="14"/>
              </w:rPr>
              <w:t xml:space="preserve">ACHIEVED – </w:t>
            </w:r>
            <w:r w:rsidRPr="00E40DB7">
              <w:rPr>
                <w:sz w:val="14"/>
                <w:szCs w:val="14"/>
              </w:rPr>
              <w:t>Legal Costs Course was developed and successfully rolled out in February 2025.</w:t>
            </w:r>
          </w:p>
        </w:tc>
      </w:tr>
      <w:tr w:rsidR="002414DF" w14:paraId="26AACEC6" w14:textId="77777777" w:rsidTr="0059459A">
        <w:trPr>
          <w:trHeight w:val="170"/>
        </w:trPr>
        <w:tc>
          <w:tcPr>
            <w:tcW w:w="907" w:type="dxa"/>
            <w:tcBorders>
              <w:top w:val="single" w:sz="4" w:space="0" w:color="auto"/>
              <w:bottom w:val="single" w:sz="4" w:space="0" w:color="auto"/>
            </w:tcBorders>
            <w:tcMar>
              <w:top w:w="85" w:type="dxa"/>
              <w:left w:w="85" w:type="dxa"/>
              <w:bottom w:w="85" w:type="dxa"/>
              <w:right w:w="85" w:type="dxa"/>
            </w:tcMar>
          </w:tcPr>
          <w:p w14:paraId="05B5ADC9" w14:textId="77777777" w:rsidR="008671F5" w:rsidRPr="00E40DB7" w:rsidRDefault="008671F5" w:rsidP="0059459A">
            <w:pPr>
              <w:pStyle w:val="Op-Plan-CopyAR-2021-22"/>
              <w:spacing w:after="0"/>
              <w:rPr>
                <w:sz w:val="14"/>
                <w:szCs w:val="14"/>
              </w:rPr>
            </w:pPr>
            <w:r w:rsidRPr="00E40DB7">
              <w:rPr>
                <w:rStyle w:val="Emphasis"/>
                <w:sz w:val="14"/>
                <w:szCs w:val="14"/>
              </w:rPr>
              <w:t>Educate</w:t>
            </w:r>
          </w:p>
        </w:tc>
        <w:tc>
          <w:tcPr>
            <w:tcW w:w="2466" w:type="dxa"/>
            <w:tcBorders>
              <w:top w:val="single" w:sz="4" w:space="0" w:color="auto"/>
              <w:bottom w:val="single" w:sz="4" w:space="0" w:color="auto"/>
            </w:tcBorders>
            <w:tcMar>
              <w:top w:w="85" w:type="dxa"/>
              <w:left w:w="85" w:type="dxa"/>
              <w:bottom w:w="85" w:type="dxa"/>
              <w:right w:w="85" w:type="dxa"/>
            </w:tcMar>
          </w:tcPr>
          <w:p w14:paraId="25D8B0F8" w14:textId="77777777" w:rsidR="008671F5" w:rsidRPr="00E40DB7" w:rsidRDefault="008671F5" w:rsidP="0059459A">
            <w:pPr>
              <w:pStyle w:val="Op-Plan-CopyIndent-001AR-2021-22"/>
              <w:spacing w:after="0"/>
              <w:ind w:left="283" w:right="113" w:hanging="283"/>
              <w:rPr>
                <w:sz w:val="14"/>
                <w:szCs w:val="14"/>
              </w:rPr>
            </w:pPr>
            <w:r w:rsidRPr="00E40DB7">
              <w:rPr>
                <w:sz w:val="14"/>
                <w:szCs w:val="14"/>
              </w:rPr>
              <w:t>05.</w:t>
            </w:r>
            <w:r w:rsidRPr="00E40DB7">
              <w:rPr>
                <w:sz w:val="14"/>
                <w:szCs w:val="14"/>
              </w:rPr>
              <w:tab/>
              <w:t>Deliver a program of mental health awareness initiatives and training for the profession</w:t>
            </w:r>
          </w:p>
        </w:tc>
        <w:tc>
          <w:tcPr>
            <w:tcW w:w="1049" w:type="dxa"/>
            <w:tcBorders>
              <w:top w:val="single" w:sz="4" w:space="0" w:color="auto"/>
              <w:bottom w:val="single" w:sz="4" w:space="0" w:color="auto"/>
            </w:tcBorders>
            <w:tcMar>
              <w:top w:w="85" w:type="dxa"/>
              <w:left w:w="85" w:type="dxa"/>
              <w:bottom w:w="85" w:type="dxa"/>
              <w:right w:w="85" w:type="dxa"/>
            </w:tcMar>
          </w:tcPr>
          <w:p w14:paraId="0509CF5F" w14:textId="77777777" w:rsidR="008671F5" w:rsidRPr="00E40DB7" w:rsidRDefault="008671F5" w:rsidP="0059459A">
            <w:pPr>
              <w:pStyle w:val="Op-Plan-CopyIndent-001AR-2021-22"/>
              <w:spacing w:after="0"/>
              <w:ind w:left="0" w:firstLine="0"/>
              <w:rPr>
                <w:sz w:val="14"/>
                <w:szCs w:val="14"/>
              </w:rPr>
            </w:pPr>
            <w:r w:rsidRPr="00E40DB7">
              <w:rPr>
                <w:rStyle w:val="Emphasis"/>
                <w:sz w:val="14"/>
                <w:szCs w:val="14"/>
              </w:rPr>
              <w:t>KPI1, KPI5, KPI6</w:t>
            </w:r>
          </w:p>
        </w:tc>
        <w:tc>
          <w:tcPr>
            <w:tcW w:w="865" w:type="dxa"/>
            <w:tcBorders>
              <w:top w:val="single" w:sz="4" w:space="0" w:color="auto"/>
              <w:bottom w:val="single" w:sz="4" w:space="0" w:color="auto"/>
            </w:tcBorders>
            <w:tcMar>
              <w:top w:w="85" w:type="dxa"/>
              <w:left w:w="85" w:type="dxa"/>
              <w:bottom w:w="85" w:type="dxa"/>
              <w:right w:w="85" w:type="dxa"/>
            </w:tcMar>
          </w:tcPr>
          <w:p w14:paraId="6465289B" w14:textId="77777777" w:rsidR="008671F5" w:rsidRPr="00E40DB7" w:rsidRDefault="008671F5" w:rsidP="0059459A">
            <w:pPr>
              <w:pStyle w:val="Op-Plan-CopyIndent-001AR-2021-22"/>
              <w:spacing w:after="0"/>
              <w:rPr>
                <w:sz w:val="14"/>
                <w:szCs w:val="14"/>
              </w:rPr>
            </w:pPr>
            <w:r w:rsidRPr="00E40DB7">
              <w:rPr>
                <w:sz w:val="14"/>
                <w:szCs w:val="14"/>
              </w:rPr>
              <w:t>30-Jun-25</w:t>
            </w:r>
          </w:p>
        </w:tc>
        <w:tc>
          <w:tcPr>
            <w:tcW w:w="1219" w:type="dxa"/>
            <w:tcBorders>
              <w:top w:val="single" w:sz="4" w:space="0" w:color="auto"/>
              <w:bottom w:val="single" w:sz="4" w:space="0" w:color="auto"/>
            </w:tcBorders>
            <w:tcMar>
              <w:top w:w="85" w:type="dxa"/>
              <w:left w:w="85" w:type="dxa"/>
              <w:bottom w:w="85" w:type="dxa"/>
              <w:right w:w="85" w:type="dxa"/>
            </w:tcMar>
          </w:tcPr>
          <w:p w14:paraId="17D3ABE3" w14:textId="77777777" w:rsidR="008671F5" w:rsidRPr="00E40DB7" w:rsidRDefault="008671F5" w:rsidP="0059459A">
            <w:pPr>
              <w:pStyle w:val="Op-Plan-CopyAR-2021-22"/>
              <w:spacing w:after="0"/>
              <w:rPr>
                <w:sz w:val="14"/>
                <w:szCs w:val="14"/>
              </w:rPr>
            </w:pPr>
            <w:r w:rsidRPr="00E40DB7">
              <w:rPr>
                <w:sz w:val="14"/>
                <w:szCs w:val="14"/>
              </w:rPr>
              <w:t xml:space="preserve">Education </w:t>
            </w:r>
          </w:p>
        </w:tc>
        <w:tc>
          <w:tcPr>
            <w:tcW w:w="3417" w:type="dxa"/>
            <w:tcBorders>
              <w:top w:val="single" w:sz="4" w:space="0" w:color="auto"/>
              <w:bottom w:val="single" w:sz="4" w:space="0" w:color="auto"/>
            </w:tcBorders>
            <w:tcMar>
              <w:top w:w="85" w:type="dxa"/>
              <w:left w:w="85" w:type="dxa"/>
              <w:bottom w:w="85" w:type="dxa"/>
              <w:right w:w="85" w:type="dxa"/>
            </w:tcMar>
          </w:tcPr>
          <w:p w14:paraId="2E75D452" w14:textId="77777777" w:rsidR="008671F5" w:rsidRPr="00E40DB7" w:rsidRDefault="008671F5" w:rsidP="0059459A">
            <w:pPr>
              <w:pStyle w:val="Op-Plan-CopyIndent-001AR-2021-22"/>
              <w:spacing w:after="0"/>
              <w:rPr>
                <w:sz w:val="14"/>
                <w:szCs w:val="14"/>
              </w:rPr>
            </w:pPr>
            <w:r w:rsidRPr="00E40DB7">
              <w:rPr>
                <w:sz w:val="14"/>
                <w:szCs w:val="14"/>
              </w:rPr>
              <w:t>05.1</w:t>
            </w:r>
            <w:r w:rsidRPr="00E40DB7">
              <w:rPr>
                <w:sz w:val="14"/>
                <w:szCs w:val="14"/>
              </w:rPr>
              <w:tab/>
              <w:t xml:space="preserve">Report to CEO by 30th June 2025, on delivery of Mental Health CPD training including: </w:t>
            </w:r>
          </w:p>
          <w:p w14:paraId="795F11BF" w14:textId="77777777" w:rsidR="008671F5" w:rsidRPr="00E40DB7" w:rsidRDefault="008671F5" w:rsidP="0059459A">
            <w:pPr>
              <w:pStyle w:val="Op-Plan-CopyIndent-002-BULLETAR-2021-22"/>
              <w:spacing w:after="0"/>
              <w:rPr>
                <w:sz w:val="14"/>
                <w:szCs w:val="14"/>
              </w:rPr>
            </w:pPr>
            <w:r w:rsidRPr="00E40DB7">
              <w:rPr>
                <w:sz w:val="14"/>
                <w:szCs w:val="14"/>
              </w:rPr>
              <w:t>provision of Mental Health First Aid Certification Course every quarter</w:t>
            </w:r>
          </w:p>
          <w:p w14:paraId="4F38C2EC" w14:textId="77777777" w:rsidR="008671F5" w:rsidRPr="00E40DB7" w:rsidRDefault="008671F5" w:rsidP="0059459A">
            <w:pPr>
              <w:pStyle w:val="Op-Plan-CopyIndent-002-BULLETAR-2021-22"/>
              <w:spacing w:after="0"/>
              <w:rPr>
                <w:sz w:val="14"/>
                <w:szCs w:val="14"/>
              </w:rPr>
            </w:pPr>
            <w:r w:rsidRPr="00E40DB7">
              <w:rPr>
                <w:sz w:val="14"/>
                <w:szCs w:val="14"/>
              </w:rPr>
              <w:t>Annual Minds Count lecture (in partnership with BAQ)</w:t>
            </w:r>
          </w:p>
          <w:p w14:paraId="4F9ABF5C" w14:textId="77777777" w:rsidR="008671F5" w:rsidRPr="00E40DB7" w:rsidRDefault="008671F5" w:rsidP="0059459A">
            <w:pPr>
              <w:pStyle w:val="Op-Plan-CopyIndent-002-BULLETAR-2021-22"/>
              <w:spacing w:after="0"/>
              <w:rPr>
                <w:sz w:val="14"/>
                <w:szCs w:val="14"/>
              </w:rPr>
            </w:pPr>
            <w:r w:rsidRPr="00E40DB7">
              <w:rPr>
                <w:sz w:val="14"/>
                <w:szCs w:val="14"/>
              </w:rPr>
              <w:t>Mental Health Breakfast and panel (in QLD Mental Health week).</w:t>
            </w:r>
          </w:p>
          <w:p w14:paraId="7EAC0E46" w14:textId="77777777" w:rsidR="008671F5" w:rsidRPr="00E40DB7" w:rsidRDefault="008671F5" w:rsidP="0059459A">
            <w:pPr>
              <w:pStyle w:val="Op-Plan-CopyIndent-001AR-2021-22"/>
              <w:spacing w:after="0"/>
              <w:rPr>
                <w:sz w:val="14"/>
                <w:szCs w:val="14"/>
              </w:rPr>
            </w:pPr>
            <w:r w:rsidRPr="00E40DB7">
              <w:rPr>
                <w:sz w:val="14"/>
                <w:szCs w:val="14"/>
              </w:rPr>
              <w:t>05.2</w:t>
            </w:r>
            <w:r w:rsidRPr="00E40DB7">
              <w:rPr>
                <w:sz w:val="14"/>
                <w:szCs w:val="14"/>
              </w:rPr>
              <w:tab/>
              <w:t>Engage and consult with Wellbeing Working Group on Wellbeing training, articles and content for QLS website and publications</w:t>
            </w:r>
          </w:p>
        </w:tc>
        <w:tc>
          <w:tcPr>
            <w:tcW w:w="1430" w:type="dxa"/>
            <w:tcBorders>
              <w:top w:val="single" w:sz="4" w:space="0" w:color="auto"/>
              <w:bottom w:val="single" w:sz="4" w:space="0" w:color="auto"/>
            </w:tcBorders>
            <w:tcMar>
              <w:top w:w="85" w:type="dxa"/>
              <w:left w:w="85" w:type="dxa"/>
              <w:bottom w:w="85" w:type="dxa"/>
              <w:right w:w="85" w:type="dxa"/>
            </w:tcMar>
          </w:tcPr>
          <w:p w14:paraId="29AC9C2D" w14:textId="77777777" w:rsidR="008671F5" w:rsidRPr="00E40DB7" w:rsidRDefault="008671F5" w:rsidP="0059459A">
            <w:pPr>
              <w:pStyle w:val="Op-Plan-CopyAR-2021-22"/>
              <w:spacing w:after="0"/>
              <w:jc w:val="center"/>
              <w:rPr>
                <w:sz w:val="14"/>
                <w:szCs w:val="14"/>
              </w:rPr>
            </w:pPr>
            <w:r w:rsidRPr="00E40DB7">
              <w:rPr>
                <w:rStyle w:val="Emphasis"/>
                <w:sz w:val="14"/>
                <w:szCs w:val="14"/>
              </w:rPr>
              <w:t>ACHIEVED</w:t>
            </w:r>
          </w:p>
        </w:tc>
        <w:tc>
          <w:tcPr>
            <w:tcW w:w="3531" w:type="dxa"/>
            <w:tcBorders>
              <w:top w:val="single" w:sz="4" w:space="0" w:color="auto"/>
              <w:bottom w:val="single" w:sz="4" w:space="0" w:color="auto"/>
            </w:tcBorders>
            <w:tcMar>
              <w:top w:w="85" w:type="dxa"/>
              <w:left w:w="85" w:type="dxa"/>
              <w:bottom w:w="85" w:type="dxa"/>
              <w:right w:w="85" w:type="dxa"/>
            </w:tcMar>
          </w:tcPr>
          <w:p w14:paraId="5DF030DB" w14:textId="77777777" w:rsidR="008671F5" w:rsidRPr="00E40DB7" w:rsidRDefault="008671F5" w:rsidP="0059459A">
            <w:pPr>
              <w:pStyle w:val="Op-Plan-CopyIndent-001AR-2021-22"/>
              <w:spacing w:after="0"/>
              <w:rPr>
                <w:sz w:val="14"/>
                <w:szCs w:val="14"/>
              </w:rPr>
            </w:pPr>
            <w:r w:rsidRPr="00E40DB7">
              <w:rPr>
                <w:sz w:val="14"/>
                <w:szCs w:val="14"/>
              </w:rPr>
              <w:t>05.1</w:t>
            </w:r>
            <w:r w:rsidRPr="00E40DB7">
              <w:rPr>
                <w:sz w:val="14"/>
                <w:szCs w:val="14"/>
              </w:rPr>
              <w:tab/>
            </w:r>
            <w:r w:rsidRPr="00E40DB7">
              <w:rPr>
                <w:rStyle w:val="Emphasis"/>
                <w:sz w:val="14"/>
                <w:szCs w:val="14"/>
              </w:rPr>
              <w:t xml:space="preserve">ACHIEVED – </w:t>
            </w:r>
            <w:r w:rsidRPr="00E40DB7">
              <w:rPr>
                <w:sz w:val="14"/>
                <w:szCs w:val="14"/>
              </w:rPr>
              <w:t>Report to CEO has taken place on delivery of the Mental Health CPD training</w:t>
            </w:r>
          </w:p>
          <w:p w14:paraId="628F1879" w14:textId="5C389CC3" w:rsidR="002414DF" w:rsidRPr="00E40DB7" w:rsidRDefault="008671F5" w:rsidP="0059459A">
            <w:pPr>
              <w:pStyle w:val="Op-Plan-CopyIndent-001AR-2021-22"/>
              <w:spacing w:after="0"/>
              <w:rPr>
                <w:sz w:val="14"/>
                <w:szCs w:val="14"/>
              </w:rPr>
            </w:pPr>
            <w:r w:rsidRPr="00E40DB7">
              <w:rPr>
                <w:sz w:val="14"/>
                <w:szCs w:val="14"/>
              </w:rPr>
              <w:t>05.2</w:t>
            </w:r>
            <w:r w:rsidRPr="00E40DB7">
              <w:rPr>
                <w:sz w:val="14"/>
                <w:szCs w:val="14"/>
              </w:rPr>
              <w:tab/>
            </w:r>
            <w:r w:rsidRPr="00E40DB7">
              <w:rPr>
                <w:rStyle w:val="Emphasis"/>
                <w:sz w:val="14"/>
                <w:szCs w:val="14"/>
              </w:rPr>
              <w:t xml:space="preserve">ACHIEVED – </w:t>
            </w:r>
            <w:r w:rsidRPr="00E40DB7">
              <w:rPr>
                <w:sz w:val="14"/>
                <w:szCs w:val="14"/>
              </w:rPr>
              <w:t xml:space="preserve">Wellbeing Working Group highly engaged and meeting monthly. Providing input into initiatives and created content for training and Proctor. </w:t>
            </w:r>
          </w:p>
        </w:tc>
      </w:tr>
      <w:tr w:rsidR="002414DF" w14:paraId="488A9A71" w14:textId="77777777" w:rsidTr="0059459A">
        <w:trPr>
          <w:trHeight w:val="170"/>
        </w:trPr>
        <w:tc>
          <w:tcPr>
            <w:tcW w:w="907" w:type="dxa"/>
            <w:tcBorders>
              <w:top w:val="single" w:sz="4" w:space="0" w:color="auto"/>
              <w:bottom w:val="single" w:sz="4" w:space="0" w:color="auto"/>
            </w:tcBorders>
            <w:tcMar>
              <w:top w:w="85" w:type="dxa"/>
              <w:left w:w="85" w:type="dxa"/>
              <w:bottom w:w="85" w:type="dxa"/>
              <w:right w:w="85" w:type="dxa"/>
            </w:tcMar>
          </w:tcPr>
          <w:p w14:paraId="01CB3C3A" w14:textId="77777777" w:rsidR="008671F5" w:rsidRPr="00E40DB7" w:rsidRDefault="008671F5" w:rsidP="0059459A">
            <w:pPr>
              <w:pStyle w:val="Op-Plan-CopyAR-2021-22"/>
              <w:spacing w:after="0"/>
              <w:rPr>
                <w:sz w:val="14"/>
                <w:szCs w:val="14"/>
              </w:rPr>
            </w:pPr>
            <w:r w:rsidRPr="00E40DB7">
              <w:rPr>
                <w:rStyle w:val="Emphasis"/>
                <w:sz w:val="14"/>
                <w:szCs w:val="14"/>
              </w:rPr>
              <w:t>Educate</w:t>
            </w:r>
          </w:p>
        </w:tc>
        <w:tc>
          <w:tcPr>
            <w:tcW w:w="2466" w:type="dxa"/>
            <w:tcBorders>
              <w:top w:val="single" w:sz="4" w:space="0" w:color="auto"/>
              <w:bottom w:val="single" w:sz="4" w:space="0" w:color="auto"/>
            </w:tcBorders>
            <w:tcMar>
              <w:top w:w="85" w:type="dxa"/>
              <w:left w:w="85" w:type="dxa"/>
              <w:bottom w:w="85" w:type="dxa"/>
              <w:right w:w="85" w:type="dxa"/>
            </w:tcMar>
          </w:tcPr>
          <w:p w14:paraId="6CD23CAF" w14:textId="77777777" w:rsidR="008671F5" w:rsidRPr="00E40DB7" w:rsidRDefault="008671F5" w:rsidP="0059459A">
            <w:pPr>
              <w:pStyle w:val="Op-Plan-CopyIndent-001AR-2021-22"/>
              <w:spacing w:after="0"/>
              <w:ind w:left="283" w:hanging="283"/>
              <w:rPr>
                <w:sz w:val="14"/>
                <w:szCs w:val="14"/>
              </w:rPr>
            </w:pPr>
            <w:r w:rsidRPr="00E40DB7">
              <w:rPr>
                <w:sz w:val="14"/>
                <w:szCs w:val="14"/>
              </w:rPr>
              <w:t>06.</w:t>
            </w:r>
            <w:r w:rsidRPr="00E40DB7">
              <w:rPr>
                <w:sz w:val="14"/>
                <w:szCs w:val="14"/>
              </w:rPr>
              <w:tab/>
              <w:t>Educate the profession to shape positive legal workplace cultures</w:t>
            </w:r>
          </w:p>
        </w:tc>
        <w:tc>
          <w:tcPr>
            <w:tcW w:w="1049" w:type="dxa"/>
            <w:tcBorders>
              <w:top w:val="single" w:sz="4" w:space="0" w:color="auto"/>
              <w:bottom w:val="single" w:sz="4" w:space="0" w:color="auto"/>
            </w:tcBorders>
            <w:tcMar>
              <w:top w:w="85" w:type="dxa"/>
              <w:left w:w="85" w:type="dxa"/>
              <w:bottom w:w="85" w:type="dxa"/>
              <w:right w:w="85" w:type="dxa"/>
            </w:tcMar>
          </w:tcPr>
          <w:p w14:paraId="586EE795" w14:textId="77777777" w:rsidR="008671F5" w:rsidRPr="00E40DB7" w:rsidRDefault="008671F5" w:rsidP="0059459A">
            <w:pPr>
              <w:pStyle w:val="Op-Plan-CopyIndent-001AR-2021-22"/>
              <w:spacing w:after="0"/>
              <w:ind w:left="0" w:firstLine="0"/>
              <w:rPr>
                <w:sz w:val="14"/>
                <w:szCs w:val="14"/>
              </w:rPr>
            </w:pPr>
            <w:r w:rsidRPr="00E40DB7">
              <w:rPr>
                <w:rStyle w:val="Emphasis"/>
                <w:sz w:val="14"/>
                <w:szCs w:val="14"/>
              </w:rPr>
              <w:t>KPI1, KPI5, KPI6</w:t>
            </w:r>
          </w:p>
        </w:tc>
        <w:tc>
          <w:tcPr>
            <w:tcW w:w="865" w:type="dxa"/>
            <w:tcBorders>
              <w:top w:val="single" w:sz="4" w:space="0" w:color="auto"/>
              <w:bottom w:val="single" w:sz="4" w:space="0" w:color="auto"/>
            </w:tcBorders>
            <w:tcMar>
              <w:top w:w="85" w:type="dxa"/>
              <w:left w:w="85" w:type="dxa"/>
              <w:bottom w:w="85" w:type="dxa"/>
              <w:right w:w="85" w:type="dxa"/>
            </w:tcMar>
          </w:tcPr>
          <w:p w14:paraId="31B7202A" w14:textId="77777777" w:rsidR="008671F5" w:rsidRPr="00E40DB7" w:rsidRDefault="008671F5" w:rsidP="0059459A">
            <w:pPr>
              <w:pStyle w:val="Op-Plan-CopyIndent-001AR-2021-22"/>
              <w:spacing w:after="0"/>
              <w:rPr>
                <w:sz w:val="14"/>
                <w:szCs w:val="14"/>
              </w:rPr>
            </w:pPr>
            <w:r w:rsidRPr="00E40DB7">
              <w:rPr>
                <w:sz w:val="14"/>
                <w:szCs w:val="14"/>
              </w:rPr>
              <w:t>30-Jun-25</w:t>
            </w:r>
          </w:p>
        </w:tc>
        <w:tc>
          <w:tcPr>
            <w:tcW w:w="1219" w:type="dxa"/>
            <w:tcBorders>
              <w:top w:val="single" w:sz="4" w:space="0" w:color="auto"/>
              <w:bottom w:val="single" w:sz="4" w:space="0" w:color="auto"/>
            </w:tcBorders>
            <w:tcMar>
              <w:top w:w="85" w:type="dxa"/>
              <w:left w:w="85" w:type="dxa"/>
              <w:bottom w:w="85" w:type="dxa"/>
              <w:right w:w="85" w:type="dxa"/>
            </w:tcMar>
          </w:tcPr>
          <w:p w14:paraId="5959A759" w14:textId="77777777" w:rsidR="008671F5" w:rsidRPr="00E40DB7" w:rsidRDefault="008671F5" w:rsidP="0059459A">
            <w:pPr>
              <w:pStyle w:val="Op-Plan-CopyAR-2021-22"/>
              <w:spacing w:after="0"/>
              <w:rPr>
                <w:sz w:val="14"/>
                <w:szCs w:val="14"/>
              </w:rPr>
            </w:pPr>
            <w:r w:rsidRPr="00E40DB7">
              <w:rPr>
                <w:sz w:val="14"/>
                <w:szCs w:val="14"/>
              </w:rPr>
              <w:t xml:space="preserve">Education </w:t>
            </w:r>
          </w:p>
        </w:tc>
        <w:tc>
          <w:tcPr>
            <w:tcW w:w="3417" w:type="dxa"/>
            <w:tcBorders>
              <w:top w:val="single" w:sz="4" w:space="0" w:color="auto"/>
              <w:bottom w:val="single" w:sz="4" w:space="0" w:color="auto"/>
            </w:tcBorders>
            <w:tcMar>
              <w:top w:w="85" w:type="dxa"/>
              <w:left w:w="85" w:type="dxa"/>
              <w:bottom w:w="85" w:type="dxa"/>
              <w:right w:w="85" w:type="dxa"/>
            </w:tcMar>
          </w:tcPr>
          <w:p w14:paraId="5F75F518" w14:textId="77777777" w:rsidR="008671F5" w:rsidRPr="00E40DB7" w:rsidRDefault="008671F5" w:rsidP="0059459A">
            <w:pPr>
              <w:pStyle w:val="Op-Plan-CopyIndent-001AR-2021-22"/>
              <w:spacing w:after="0"/>
              <w:ind w:right="113"/>
              <w:rPr>
                <w:sz w:val="14"/>
                <w:szCs w:val="14"/>
              </w:rPr>
            </w:pPr>
            <w:r w:rsidRPr="00E40DB7">
              <w:rPr>
                <w:sz w:val="14"/>
                <w:szCs w:val="14"/>
              </w:rPr>
              <w:t>06.1</w:t>
            </w:r>
            <w:r w:rsidRPr="00E40DB7">
              <w:rPr>
                <w:sz w:val="14"/>
                <w:szCs w:val="14"/>
              </w:rPr>
              <w:tab/>
              <w:t>Deliver at least 5 positive Workplace Culture training sessions to the profession, including Sexual Harassment prevention and Active Bystander workshops, by way of in person/webinar and bespoke inhouse training by 30 June 2025</w:t>
            </w:r>
          </w:p>
          <w:p w14:paraId="4B488BE9" w14:textId="77777777" w:rsidR="008671F5" w:rsidRPr="00E40DB7" w:rsidRDefault="008671F5" w:rsidP="0059459A">
            <w:pPr>
              <w:pStyle w:val="Op-Plan-CopyIndent-001AR-2021-22"/>
              <w:spacing w:after="0"/>
              <w:ind w:right="113"/>
              <w:rPr>
                <w:sz w:val="14"/>
                <w:szCs w:val="14"/>
              </w:rPr>
            </w:pPr>
            <w:r w:rsidRPr="00E40DB7">
              <w:rPr>
                <w:sz w:val="14"/>
                <w:szCs w:val="14"/>
              </w:rPr>
              <w:t>06.2</w:t>
            </w:r>
            <w:r w:rsidRPr="00E40DB7">
              <w:rPr>
                <w:sz w:val="14"/>
                <w:szCs w:val="14"/>
              </w:rPr>
              <w:tab/>
              <w:t>Develop and launch recorded/LMS training package of positive legal workplace culture CPD content by 30 June 2025</w:t>
            </w:r>
          </w:p>
        </w:tc>
        <w:tc>
          <w:tcPr>
            <w:tcW w:w="1430" w:type="dxa"/>
            <w:tcBorders>
              <w:top w:val="single" w:sz="4" w:space="0" w:color="auto"/>
              <w:bottom w:val="single" w:sz="4" w:space="0" w:color="auto"/>
            </w:tcBorders>
            <w:tcMar>
              <w:top w:w="85" w:type="dxa"/>
              <w:left w:w="85" w:type="dxa"/>
              <w:bottom w:w="85" w:type="dxa"/>
              <w:right w:w="85" w:type="dxa"/>
            </w:tcMar>
          </w:tcPr>
          <w:p w14:paraId="392C3C97" w14:textId="77777777" w:rsidR="008671F5" w:rsidRPr="00E40DB7" w:rsidRDefault="008671F5" w:rsidP="0059459A">
            <w:pPr>
              <w:pStyle w:val="Op-Plan-CopyAR-2021-22"/>
              <w:spacing w:after="0"/>
              <w:jc w:val="center"/>
              <w:rPr>
                <w:sz w:val="14"/>
                <w:szCs w:val="14"/>
              </w:rPr>
            </w:pPr>
            <w:r w:rsidRPr="00E40DB7">
              <w:rPr>
                <w:rStyle w:val="Emphasis"/>
                <w:sz w:val="14"/>
                <w:szCs w:val="14"/>
              </w:rPr>
              <w:t>ACHIEVED</w:t>
            </w:r>
          </w:p>
        </w:tc>
        <w:tc>
          <w:tcPr>
            <w:tcW w:w="3531" w:type="dxa"/>
            <w:tcBorders>
              <w:top w:val="single" w:sz="4" w:space="0" w:color="auto"/>
              <w:bottom w:val="single" w:sz="4" w:space="0" w:color="auto"/>
            </w:tcBorders>
            <w:tcMar>
              <w:top w:w="85" w:type="dxa"/>
              <w:left w:w="85" w:type="dxa"/>
              <w:bottom w:w="85" w:type="dxa"/>
              <w:right w:w="85" w:type="dxa"/>
            </w:tcMar>
          </w:tcPr>
          <w:p w14:paraId="711D499D" w14:textId="77777777" w:rsidR="008671F5" w:rsidRPr="00E40DB7" w:rsidRDefault="008671F5" w:rsidP="0059459A">
            <w:pPr>
              <w:pStyle w:val="Op-Plan-CopyIndent-001AR-2021-22"/>
              <w:spacing w:after="0"/>
              <w:ind w:right="397"/>
              <w:rPr>
                <w:sz w:val="14"/>
                <w:szCs w:val="14"/>
              </w:rPr>
            </w:pPr>
            <w:r w:rsidRPr="00E40DB7">
              <w:rPr>
                <w:sz w:val="14"/>
                <w:szCs w:val="14"/>
              </w:rPr>
              <w:t>06.1</w:t>
            </w:r>
            <w:r w:rsidRPr="00E40DB7">
              <w:rPr>
                <w:sz w:val="14"/>
                <w:szCs w:val="14"/>
              </w:rPr>
              <w:tab/>
            </w:r>
            <w:r w:rsidRPr="00E40DB7">
              <w:rPr>
                <w:rStyle w:val="Emphasis"/>
                <w:sz w:val="14"/>
                <w:szCs w:val="14"/>
              </w:rPr>
              <w:t xml:space="preserve">ACHIEVED – </w:t>
            </w:r>
            <w:r w:rsidRPr="00E40DB7">
              <w:rPr>
                <w:sz w:val="14"/>
                <w:szCs w:val="14"/>
              </w:rPr>
              <w:t>12 Bespoke workshop sessions have been provided.</w:t>
            </w:r>
          </w:p>
          <w:p w14:paraId="0B9E074C" w14:textId="77777777" w:rsidR="008671F5" w:rsidRPr="00E40DB7" w:rsidRDefault="008671F5" w:rsidP="0059459A">
            <w:pPr>
              <w:pStyle w:val="Op-Plan-CopyIndent-001AR-2021-22"/>
              <w:spacing w:after="0"/>
              <w:ind w:right="227"/>
              <w:rPr>
                <w:sz w:val="14"/>
                <w:szCs w:val="14"/>
              </w:rPr>
            </w:pPr>
            <w:r w:rsidRPr="00E40DB7">
              <w:rPr>
                <w:sz w:val="14"/>
                <w:szCs w:val="14"/>
              </w:rPr>
              <w:t>06.2</w:t>
            </w:r>
            <w:r w:rsidRPr="00E40DB7">
              <w:rPr>
                <w:sz w:val="14"/>
                <w:szCs w:val="14"/>
              </w:rPr>
              <w:tab/>
            </w:r>
            <w:r w:rsidRPr="00E40DB7">
              <w:rPr>
                <w:rStyle w:val="Emphasis"/>
                <w:sz w:val="14"/>
                <w:szCs w:val="14"/>
              </w:rPr>
              <w:t xml:space="preserve">COMPLETED – </w:t>
            </w:r>
            <w:r w:rsidRPr="00E40DB7">
              <w:rPr>
                <w:sz w:val="14"/>
                <w:szCs w:val="14"/>
              </w:rPr>
              <w:t>Content and PPT finalised of the LMS training package. Launch of Changing Workplace Culture: Sexual Harassment webinar is anticipated for FY26. Extensive work and support on wellbeing support and resources was undertaken through out 2024-25, as reported in the President’s Report and the Connect Report.</w:t>
            </w:r>
          </w:p>
        </w:tc>
      </w:tr>
      <w:tr w:rsidR="0059459A" w14:paraId="3102B6A4" w14:textId="77777777" w:rsidTr="0059459A">
        <w:trPr>
          <w:trHeight w:val="170"/>
        </w:trPr>
        <w:tc>
          <w:tcPr>
            <w:tcW w:w="907" w:type="dxa"/>
            <w:tcBorders>
              <w:top w:val="single" w:sz="4" w:space="0" w:color="auto"/>
              <w:bottom w:val="nil"/>
            </w:tcBorders>
            <w:tcMar>
              <w:top w:w="85" w:type="dxa"/>
              <w:left w:w="85" w:type="dxa"/>
              <w:bottom w:w="85" w:type="dxa"/>
              <w:right w:w="85" w:type="dxa"/>
            </w:tcMar>
          </w:tcPr>
          <w:p w14:paraId="1A46323F" w14:textId="77777777" w:rsidR="0059459A" w:rsidRPr="00E40DB7" w:rsidRDefault="0059459A" w:rsidP="0059459A">
            <w:pPr>
              <w:pStyle w:val="Op-Plan-CopyAR-2021-22"/>
              <w:spacing w:after="0"/>
              <w:rPr>
                <w:rStyle w:val="Emphasis"/>
                <w:sz w:val="14"/>
                <w:szCs w:val="14"/>
              </w:rPr>
            </w:pPr>
          </w:p>
        </w:tc>
        <w:tc>
          <w:tcPr>
            <w:tcW w:w="2466" w:type="dxa"/>
            <w:tcBorders>
              <w:top w:val="single" w:sz="4" w:space="0" w:color="auto"/>
              <w:bottom w:val="nil"/>
            </w:tcBorders>
            <w:tcMar>
              <w:top w:w="85" w:type="dxa"/>
              <w:left w:w="85" w:type="dxa"/>
              <w:bottom w:w="85" w:type="dxa"/>
              <w:right w:w="85" w:type="dxa"/>
            </w:tcMar>
          </w:tcPr>
          <w:p w14:paraId="120258DB" w14:textId="77777777" w:rsidR="0059459A" w:rsidRPr="00E40DB7" w:rsidRDefault="0059459A" w:rsidP="0059459A">
            <w:pPr>
              <w:pStyle w:val="Op-Plan-CopyIndent-001AR-2021-22"/>
              <w:spacing w:after="0"/>
              <w:ind w:left="283" w:hanging="283"/>
              <w:rPr>
                <w:sz w:val="14"/>
                <w:szCs w:val="14"/>
              </w:rPr>
            </w:pPr>
          </w:p>
        </w:tc>
        <w:tc>
          <w:tcPr>
            <w:tcW w:w="1049" w:type="dxa"/>
            <w:tcBorders>
              <w:top w:val="single" w:sz="4" w:space="0" w:color="auto"/>
              <w:bottom w:val="nil"/>
            </w:tcBorders>
            <w:tcMar>
              <w:top w:w="85" w:type="dxa"/>
              <w:left w:w="85" w:type="dxa"/>
              <w:bottom w:w="85" w:type="dxa"/>
              <w:right w:w="85" w:type="dxa"/>
            </w:tcMar>
          </w:tcPr>
          <w:p w14:paraId="7F178559" w14:textId="77777777" w:rsidR="0059459A" w:rsidRPr="00E40DB7" w:rsidRDefault="0059459A" w:rsidP="0059459A">
            <w:pPr>
              <w:pStyle w:val="Op-Plan-CopyIndent-001AR-2021-22"/>
              <w:spacing w:after="0"/>
              <w:ind w:left="0" w:firstLine="0"/>
              <w:rPr>
                <w:rStyle w:val="Emphasis"/>
                <w:sz w:val="14"/>
                <w:szCs w:val="14"/>
              </w:rPr>
            </w:pPr>
          </w:p>
        </w:tc>
        <w:tc>
          <w:tcPr>
            <w:tcW w:w="865" w:type="dxa"/>
            <w:tcBorders>
              <w:top w:val="single" w:sz="4" w:space="0" w:color="auto"/>
              <w:bottom w:val="nil"/>
            </w:tcBorders>
            <w:tcMar>
              <w:top w:w="85" w:type="dxa"/>
              <w:left w:w="85" w:type="dxa"/>
              <w:bottom w:w="85" w:type="dxa"/>
              <w:right w:w="85" w:type="dxa"/>
            </w:tcMar>
          </w:tcPr>
          <w:p w14:paraId="4463A596" w14:textId="77777777" w:rsidR="0059459A" w:rsidRPr="00E40DB7" w:rsidRDefault="0059459A" w:rsidP="0059459A">
            <w:pPr>
              <w:pStyle w:val="Op-Plan-CopyIndent-001AR-2021-22"/>
              <w:spacing w:after="0"/>
              <w:rPr>
                <w:sz w:val="14"/>
                <w:szCs w:val="14"/>
              </w:rPr>
            </w:pPr>
          </w:p>
        </w:tc>
        <w:tc>
          <w:tcPr>
            <w:tcW w:w="1219" w:type="dxa"/>
            <w:tcBorders>
              <w:top w:val="single" w:sz="4" w:space="0" w:color="auto"/>
              <w:bottom w:val="nil"/>
            </w:tcBorders>
            <w:tcMar>
              <w:top w:w="85" w:type="dxa"/>
              <w:left w:w="85" w:type="dxa"/>
              <w:bottom w:w="85" w:type="dxa"/>
              <w:right w:w="85" w:type="dxa"/>
            </w:tcMar>
          </w:tcPr>
          <w:p w14:paraId="3DD447E1" w14:textId="77777777" w:rsidR="0059459A" w:rsidRPr="00E40DB7" w:rsidRDefault="0059459A" w:rsidP="0059459A">
            <w:pPr>
              <w:pStyle w:val="Op-Plan-CopyAR-2021-22"/>
              <w:spacing w:after="0"/>
              <w:rPr>
                <w:sz w:val="14"/>
                <w:szCs w:val="14"/>
              </w:rPr>
            </w:pPr>
          </w:p>
        </w:tc>
        <w:tc>
          <w:tcPr>
            <w:tcW w:w="3417" w:type="dxa"/>
            <w:tcBorders>
              <w:top w:val="single" w:sz="4" w:space="0" w:color="auto"/>
              <w:bottom w:val="nil"/>
            </w:tcBorders>
            <w:tcMar>
              <w:top w:w="85" w:type="dxa"/>
              <w:left w:w="85" w:type="dxa"/>
              <w:bottom w:w="85" w:type="dxa"/>
              <w:right w:w="85" w:type="dxa"/>
            </w:tcMar>
          </w:tcPr>
          <w:p w14:paraId="13D65B28" w14:textId="77777777" w:rsidR="0059459A" w:rsidRPr="00E40DB7" w:rsidRDefault="0059459A" w:rsidP="0059459A">
            <w:pPr>
              <w:pStyle w:val="Op-Plan-CopyIndent-001AR-2021-22"/>
              <w:spacing w:after="0"/>
              <w:rPr>
                <w:sz w:val="14"/>
                <w:szCs w:val="14"/>
              </w:rPr>
            </w:pPr>
          </w:p>
        </w:tc>
        <w:tc>
          <w:tcPr>
            <w:tcW w:w="1430" w:type="dxa"/>
            <w:tcBorders>
              <w:top w:val="single" w:sz="4" w:space="0" w:color="auto"/>
              <w:bottom w:val="nil"/>
            </w:tcBorders>
            <w:tcMar>
              <w:top w:w="85" w:type="dxa"/>
              <w:left w:w="85" w:type="dxa"/>
              <w:bottom w:w="85" w:type="dxa"/>
              <w:right w:w="85" w:type="dxa"/>
            </w:tcMar>
          </w:tcPr>
          <w:p w14:paraId="2173CDE6" w14:textId="77777777" w:rsidR="0059459A" w:rsidRPr="00E40DB7" w:rsidRDefault="0059459A" w:rsidP="0059459A">
            <w:pPr>
              <w:pStyle w:val="Op-Plan-CopyAR-2021-22"/>
              <w:spacing w:after="0"/>
              <w:jc w:val="center"/>
              <w:rPr>
                <w:rStyle w:val="Emphasis"/>
                <w:sz w:val="14"/>
                <w:szCs w:val="14"/>
              </w:rPr>
            </w:pPr>
          </w:p>
        </w:tc>
        <w:tc>
          <w:tcPr>
            <w:tcW w:w="3531" w:type="dxa"/>
            <w:tcBorders>
              <w:top w:val="single" w:sz="4" w:space="0" w:color="auto"/>
              <w:bottom w:val="nil"/>
            </w:tcBorders>
            <w:tcMar>
              <w:top w:w="85" w:type="dxa"/>
              <w:left w:w="85" w:type="dxa"/>
              <w:bottom w:w="85" w:type="dxa"/>
              <w:right w:w="85" w:type="dxa"/>
            </w:tcMar>
          </w:tcPr>
          <w:p w14:paraId="72AEA527" w14:textId="77777777" w:rsidR="0059459A" w:rsidRPr="00E40DB7" w:rsidRDefault="0059459A" w:rsidP="0059459A">
            <w:pPr>
              <w:pStyle w:val="Op-Plan-CopyIndent-001AR-2021-22"/>
              <w:spacing w:after="0"/>
              <w:rPr>
                <w:sz w:val="14"/>
                <w:szCs w:val="14"/>
              </w:rPr>
            </w:pPr>
          </w:p>
        </w:tc>
      </w:tr>
      <w:tr w:rsidR="002414DF" w14:paraId="126E9C2C" w14:textId="77777777" w:rsidTr="0059459A">
        <w:trPr>
          <w:trHeight w:val="170"/>
        </w:trPr>
        <w:tc>
          <w:tcPr>
            <w:tcW w:w="907" w:type="dxa"/>
            <w:tcBorders>
              <w:top w:val="nil"/>
              <w:bottom w:val="single" w:sz="4" w:space="0" w:color="auto"/>
            </w:tcBorders>
            <w:tcMar>
              <w:top w:w="85" w:type="dxa"/>
              <w:left w:w="85" w:type="dxa"/>
              <w:bottom w:w="85" w:type="dxa"/>
              <w:right w:w="85" w:type="dxa"/>
            </w:tcMar>
          </w:tcPr>
          <w:p w14:paraId="0853C4DC" w14:textId="77777777" w:rsidR="008671F5" w:rsidRPr="00E40DB7" w:rsidRDefault="008671F5" w:rsidP="0059459A">
            <w:pPr>
              <w:pStyle w:val="Op-Plan-CopyAR-2021-22"/>
              <w:spacing w:after="0"/>
              <w:rPr>
                <w:sz w:val="14"/>
                <w:szCs w:val="14"/>
              </w:rPr>
            </w:pPr>
            <w:r w:rsidRPr="00E40DB7">
              <w:rPr>
                <w:rStyle w:val="Emphasis"/>
                <w:sz w:val="14"/>
                <w:szCs w:val="14"/>
              </w:rPr>
              <w:lastRenderedPageBreak/>
              <w:t>Connect</w:t>
            </w:r>
          </w:p>
        </w:tc>
        <w:tc>
          <w:tcPr>
            <w:tcW w:w="2466" w:type="dxa"/>
            <w:tcBorders>
              <w:top w:val="nil"/>
              <w:bottom w:val="single" w:sz="4" w:space="0" w:color="auto"/>
            </w:tcBorders>
            <w:tcMar>
              <w:top w:w="85" w:type="dxa"/>
              <w:left w:w="85" w:type="dxa"/>
              <w:bottom w:w="85" w:type="dxa"/>
              <w:right w:w="85" w:type="dxa"/>
            </w:tcMar>
          </w:tcPr>
          <w:p w14:paraId="10B3DD4E" w14:textId="77777777" w:rsidR="008671F5" w:rsidRPr="00E40DB7" w:rsidRDefault="008671F5" w:rsidP="0059459A">
            <w:pPr>
              <w:pStyle w:val="Op-Plan-CopyIndent-001AR-2021-22"/>
              <w:spacing w:after="0"/>
              <w:ind w:left="283" w:hanging="283"/>
              <w:rPr>
                <w:sz w:val="14"/>
                <w:szCs w:val="14"/>
              </w:rPr>
            </w:pPr>
            <w:r w:rsidRPr="00E40DB7">
              <w:rPr>
                <w:sz w:val="14"/>
                <w:szCs w:val="14"/>
              </w:rPr>
              <w:t>07.</w:t>
            </w:r>
            <w:r w:rsidRPr="00E40DB7">
              <w:rPr>
                <w:sz w:val="14"/>
                <w:szCs w:val="14"/>
              </w:rPr>
              <w:tab/>
              <w:t xml:space="preserve">Develop and submit to Council the First Nations Cultural Outreach Strategy 2025-30 </w:t>
            </w:r>
          </w:p>
        </w:tc>
        <w:tc>
          <w:tcPr>
            <w:tcW w:w="1049" w:type="dxa"/>
            <w:tcBorders>
              <w:top w:val="nil"/>
              <w:bottom w:val="single" w:sz="4" w:space="0" w:color="auto"/>
            </w:tcBorders>
            <w:tcMar>
              <w:top w:w="85" w:type="dxa"/>
              <w:left w:w="85" w:type="dxa"/>
              <w:bottom w:w="85" w:type="dxa"/>
              <w:right w:w="85" w:type="dxa"/>
            </w:tcMar>
          </w:tcPr>
          <w:p w14:paraId="5F3DA159" w14:textId="77777777" w:rsidR="008671F5" w:rsidRPr="00E40DB7" w:rsidRDefault="008671F5" w:rsidP="0059459A">
            <w:pPr>
              <w:pStyle w:val="Op-Plan-CopyIndent-001AR-2021-22"/>
              <w:spacing w:after="0"/>
              <w:ind w:left="0" w:firstLine="0"/>
              <w:rPr>
                <w:sz w:val="14"/>
                <w:szCs w:val="14"/>
              </w:rPr>
            </w:pPr>
            <w:r w:rsidRPr="00E40DB7">
              <w:rPr>
                <w:rStyle w:val="Emphasis"/>
                <w:sz w:val="14"/>
                <w:szCs w:val="14"/>
              </w:rPr>
              <w:t>KPI3, KPI5</w:t>
            </w:r>
          </w:p>
        </w:tc>
        <w:tc>
          <w:tcPr>
            <w:tcW w:w="865" w:type="dxa"/>
            <w:tcBorders>
              <w:top w:val="nil"/>
              <w:bottom w:val="single" w:sz="4" w:space="0" w:color="auto"/>
            </w:tcBorders>
            <w:tcMar>
              <w:top w:w="85" w:type="dxa"/>
              <w:left w:w="85" w:type="dxa"/>
              <w:bottom w:w="85" w:type="dxa"/>
              <w:right w:w="85" w:type="dxa"/>
            </w:tcMar>
          </w:tcPr>
          <w:p w14:paraId="5A63AD05" w14:textId="77777777" w:rsidR="008671F5" w:rsidRPr="00E40DB7" w:rsidRDefault="008671F5" w:rsidP="0059459A">
            <w:pPr>
              <w:pStyle w:val="Op-Plan-CopyIndent-001AR-2021-22"/>
              <w:spacing w:after="0"/>
              <w:rPr>
                <w:sz w:val="14"/>
                <w:szCs w:val="14"/>
              </w:rPr>
            </w:pPr>
            <w:r w:rsidRPr="00E40DB7">
              <w:rPr>
                <w:sz w:val="14"/>
                <w:szCs w:val="14"/>
              </w:rPr>
              <w:t>30-Jun-25</w:t>
            </w:r>
          </w:p>
        </w:tc>
        <w:tc>
          <w:tcPr>
            <w:tcW w:w="1219" w:type="dxa"/>
            <w:tcBorders>
              <w:top w:val="nil"/>
              <w:bottom w:val="single" w:sz="4" w:space="0" w:color="auto"/>
            </w:tcBorders>
            <w:tcMar>
              <w:top w:w="85" w:type="dxa"/>
              <w:left w:w="85" w:type="dxa"/>
              <w:bottom w:w="85" w:type="dxa"/>
              <w:right w:w="85" w:type="dxa"/>
            </w:tcMar>
          </w:tcPr>
          <w:p w14:paraId="3CF182EA" w14:textId="77777777" w:rsidR="008671F5" w:rsidRPr="00E40DB7" w:rsidRDefault="008671F5" w:rsidP="0059459A">
            <w:pPr>
              <w:pStyle w:val="Op-Plan-CopyAR-2021-22"/>
              <w:spacing w:after="0"/>
              <w:rPr>
                <w:sz w:val="14"/>
                <w:szCs w:val="14"/>
              </w:rPr>
            </w:pPr>
            <w:r w:rsidRPr="00E40DB7">
              <w:rPr>
                <w:sz w:val="14"/>
                <w:szCs w:val="14"/>
              </w:rPr>
              <w:t>COS</w:t>
            </w:r>
          </w:p>
        </w:tc>
        <w:tc>
          <w:tcPr>
            <w:tcW w:w="3417" w:type="dxa"/>
            <w:tcBorders>
              <w:top w:val="nil"/>
              <w:bottom w:val="single" w:sz="4" w:space="0" w:color="auto"/>
            </w:tcBorders>
            <w:tcMar>
              <w:top w:w="85" w:type="dxa"/>
              <w:left w:w="85" w:type="dxa"/>
              <w:bottom w:w="85" w:type="dxa"/>
              <w:right w:w="85" w:type="dxa"/>
            </w:tcMar>
          </w:tcPr>
          <w:p w14:paraId="18382CA4" w14:textId="77777777" w:rsidR="008671F5" w:rsidRPr="00E40DB7" w:rsidRDefault="008671F5" w:rsidP="0059459A">
            <w:pPr>
              <w:pStyle w:val="Op-Plan-CopyIndent-001AR-2021-22"/>
              <w:spacing w:after="0"/>
              <w:rPr>
                <w:sz w:val="14"/>
                <w:szCs w:val="14"/>
              </w:rPr>
            </w:pPr>
            <w:r w:rsidRPr="00E40DB7">
              <w:rPr>
                <w:sz w:val="14"/>
                <w:szCs w:val="14"/>
              </w:rPr>
              <w:t>07.1</w:t>
            </w:r>
            <w:r w:rsidRPr="00E40DB7">
              <w:rPr>
                <w:sz w:val="14"/>
                <w:szCs w:val="14"/>
              </w:rPr>
              <w:tab/>
              <w:t xml:space="preserve">Consultation takes place with the First Nations Consulting Committee, First Nations Legal Policy Committee and QLS stakeholders on Cultural Outreach Strategy 2025-30 </w:t>
            </w:r>
          </w:p>
          <w:p w14:paraId="3E155D0E" w14:textId="77777777" w:rsidR="008671F5" w:rsidRPr="00E40DB7" w:rsidRDefault="008671F5" w:rsidP="0059459A">
            <w:pPr>
              <w:pStyle w:val="Op-Plan-CopyIndent-001AR-2021-22"/>
              <w:spacing w:after="0"/>
              <w:rPr>
                <w:sz w:val="14"/>
                <w:szCs w:val="14"/>
              </w:rPr>
            </w:pPr>
            <w:r w:rsidRPr="00E40DB7">
              <w:rPr>
                <w:sz w:val="14"/>
                <w:szCs w:val="14"/>
              </w:rPr>
              <w:t>07.2</w:t>
            </w:r>
            <w:r w:rsidRPr="00E40DB7">
              <w:rPr>
                <w:sz w:val="14"/>
                <w:szCs w:val="14"/>
              </w:rPr>
              <w:tab/>
              <w:t>The Cultural Outreach Strategy 2025-30 is submitted to Council for approval by 30 June 2025</w:t>
            </w:r>
          </w:p>
        </w:tc>
        <w:tc>
          <w:tcPr>
            <w:tcW w:w="1430" w:type="dxa"/>
            <w:tcBorders>
              <w:top w:val="nil"/>
              <w:bottom w:val="single" w:sz="4" w:space="0" w:color="auto"/>
            </w:tcBorders>
            <w:tcMar>
              <w:top w:w="85" w:type="dxa"/>
              <w:left w:w="85" w:type="dxa"/>
              <w:bottom w:w="85" w:type="dxa"/>
              <w:right w:w="85" w:type="dxa"/>
            </w:tcMar>
          </w:tcPr>
          <w:p w14:paraId="549FB4E1" w14:textId="77777777" w:rsidR="008671F5" w:rsidRPr="00E40DB7" w:rsidRDefault="008671F5" w:rsidP="0059459A">
            <w:pPr>
              <w:pStyle w:val="Op-Plan-CopyAR-2021-22"/>
              <w:spacing w:after="0"/>
              <w:jc w:val="center"/>
              <w:rPr>
                <w:sz w:val="14"/>
                <w:szCs w:val="14"/>
              </w:rPr>
            </w:pPr>
            <w:r w:rsidRPr="00E40DB7">
              <w:rPr>
                <w:rStyle w:val="Emphasis"/>
                <w:sz w:val="14"/>
                <w:szCs w:val="14"/>
              </w:rPr>
              <w:t>ACHIEVED</w:t>
            </w:r>
          </w:p>
        </w:tc>
        <w:tc>
          <w:tcPr>
            <w:tcW w:w="3531" w:type="dxa"/>
            <w:tcBorders>
              <w:top w:val="nil"/>
              <w:bottom w:val="single" w:sz="4" w:space="0" w:color="auto"/>
            </w:tcBorders>
            <w:tcMar>
              <w:top w:w="85" w:type="dxa"/>
              <w:left w:w="85" w:type="dxa"/>
              <w:bottom w:w="85" w:type="dxa"/>
              <w:right w:w="85" w:type="dxa"/>
            </w:tcMar>
          </w:tcPr>
          <w:p w14:paraId="0DEB10EE" w14:textId="77777777" w:rsidR="008671F5" w:rsidRPr="00E40DB7" w:rsidRDefault="008671F5" w:rsidP="0059459A">
            <w:pPr>
              <w:pStyle w:val="Op-Plan-CopyIndent-001AR-2021-22"/>
              <w:spacing w:after="0"/>
              <w:rPr>
                <w:sz w:val="14"/>
                <w:szCs w:val="14"/>
              </w:rPr>
            </w:pPr>
            <w:r w:rsidRPr="00E40DB7">
              <w:rPr>
                <w:sz w:val="14"/>
                <w:szCs w:val="14"/>
              </w:rPr>
              <w:t>07.1</w:t>
            </w:r>
            <w:r w:rsidRPr="00E40DB7">
              <w:rPr>
                <w:sz w:val="14"/>
                <w:szCs w:val="14"/>
              </w:rPr>
              <w:tab/>
            </w:r>
            <w:r w:rsidRPr="00E40DB7">
              <w:rPr>
                <w:rStyle w:val="Emphasis"/>
                <w:sz w:val="14"/>
                <w:szCs w:val="14"/>
              </w:rPr>
              <w:t xml:space="preserve">ACHIEVED – </w:t>
            </w:r>
            <w:r w:rsidRPr="00E40DB7">
              <w:rPr>
                <w:sz w:val="14"/>
                <w:szCs w:val="14"/>
              </w:rPr>
              <w:t>Consultation took place with the First Nations Consultation Committee, representatives from the FNLPC and QLS stakeholders on COS 2025-30</w:t>
            </w:r>
          </w:p>
          <w:p w14:paraId="0DF5313D" w14:textId="77777777" w:rsidR="008671F5" w:rsidRPr="00E40DB7" w:rsidRDefault="008671F5" w:rsidP="0059459A">
            <w:pPr>
              <w:pStyle w:val="Op-Plan-CopyIndent-001AR-2021-22"/>
              <w:spacing w:after="0"/>
              <w:rPr>
                <w:sz w:val="14"/>
                <w:szCs w:val="14"/>
              </w:rPr>
            </w:pPr>
            <w:r w:rsidRPr="00E40DB7">
              <w:rPr>
                <w:sz w:val="14"/>
                <w:szCs w:val="14"/>
              </w:rPr>
              <w:t>07.2</w:t>
            </w:r>
            <w:r w:rsidRPr="00E40DB7">
              <w:rPr>
                <w:sz w:val="14"/>
                <w:szCs w:val="14"/>
              </w:rPr>
              <w:tab/>
            </w:r>
            <w:r w:rsidRPr="00E40DB7">
              <w:rPr>
                <w:rStyle w:val="Emphasis"/>
                <w:sz w:val="14"/>
                <w:szCs w:val="14"/>
              </w:rPr>
              <w:t xml:space="preserve">ACHIEVED – </w:t>
            </w:r>
            <w:r w:rsidRPr="00E40DB7">
              <w:rPr>
                <w:sz w:val="14"/>
                <w:szCs w:val="14"/>
              </w:rPr>
              <w:t>COS was submitted to Council in May 2025 and was approved before 30 June 2025</w:t>
            </w:r>
          </w:p>
        </w:tc>
      </w:tr>
      <w:tr w:rsidR="002414DF" w14:paraId="676D8EBF" w14:textId="77777777" w:rsidTr="003B5E2E">
        <w:trPr>
          <w:trHeight w:val="170"/>
        </w:trPr>
        <w:tc>
          <w:tcPr>
            <w:tcW w:w="907" w:type="dxa"/>
            <w:tcBorders>
              <w:top w:val="single" w:sz="4" w:space="0" w:color="auto"/>
              <w:bottom w:val="single" w:sz="4" w:space="0" w:color="auto"/>
            </w:tcBorders>
            <w:tcMar>
              <w:top w:w="85" w:type="dxa"/>
              <w:left w:w="85" w:type="dxa"/>
              <w:bottom w:w="85" w:type="dxa"/>
              <w:right w:w="85" w:type="dxa"/>
            </w:tcMar>
          </w:tcPr>
          <w:p w14:paraId="386A0180" w14:textId="77777777" w:rsidR="008671F5" w:rsidRPr="00E40DB7" w:rsidRDefault="008671F5" w:rsidP="0059459A">
            <w:pPr>
              <w:pStyle w:val="Op-Plan-CopyAR-2021-22"/>
              <w:spacing w:after="0"/>
              <w:rPr>
                <w:sz w:val="14"/>
                <w:szCs w:val="14"/>
              </w:rPr>
            </w:pPr>
            <w:r w:rsidRPr="00E40DB7">
              <w:rPr>
                <w:rStyle w:val="Emphasis"/>
                <w:sz w:val="14"/>
                <w:szCs w:val="14"/>
              </w:rPr>
              <w:t>Connect</w:t>
            </w:r>
          </w:p>
        </w:tc>
        <w:tc>
          <w:tcPr>
            <w:tcW w:w="2466" w:type="dxa"/>
            <w:tcBorders>
              <w:top w:val="single" w:sz="4" w:space="0" w:color="auto"/>
              <w:bottom w:val="single" w:sz="4" w:space="0" w:color="auto"/>
            </w:tcBorders>
            <w:tcMar>
              <w:top w:w="85" w:type="dxa"/>
              <w:left w:w="85" w:type="dxa"/>
              <w:bottom w:w="85" w:type="dxa"/>
              <w:right w:w="85" w:type="dxa"/>
            </w:tcMar>
          </w:tcPr>
          <w:p w14:paraId="55C86A35" w14:textId="77777777" w:rsidR="008671F5" w:rsidRPr="00E40DB7" w:rsidRDefault="008671F5" w:rsidP="0059459A">
            <w:pPr>
              <w:pStyle w:val="Op-Plan-CopyIndent-001AR-2021-22"/>
              <w:spacing w:after="0"/>
              <w:ind w:left="283" w:hanging="283"/>
              <w:rPr>
                <w:sz w:val="14"/>
                <w:szCs w:val="14"/>
              </w:rPr>
            </w:pPr>
            <w:r w:rsidRPr="00E40DB7">
              <w:rPr>
                <w:sz w:val="14"/>
                <w:szCs w:val="14"/>
              </w:rPr>
              <w:t>08.</w:t>
            </w:r>
            <w:r w:rsidRPr="00E40DB7">
              <w:rPr>
                <w:sz w:val="14"/>
                <w:szCs w:val="14"/>
              </w:rPr>
              <w:tab/>
              <w:t>Undertake a member survey to inform the QLS 2025-29 strategic plan and refinement of services for members</w:t>
            </w:r>
          </w:p>
        </w:tc>
        <w:tc>
          <w:tcPr>
            <w:tcW w:w="1049" w:type="dxa"/>
            <w:tcBorders>
              <w:top w:val="single" w:sz="4" w:space="0" w:color="auto"/>
              <w:bottom w:val="single" w:sz="4" w:space="0" w:color="auto"/>
            </w:tcBorders>
            <w:tcMar>
              <w:top w:w="85" w:type="dxa"/>
              <w:left w:w="85" w:type="dxa"/>
              <w:bottom w:w="85" w:type="dxa"/>
              <w:right w:w="85" w:type="dxa"/>
            </w:tcMar>
          </w:tcPr>
          <w:p w14:paraId="049F63E0" w14:textId="77777777" w:rsidR="008671F5" w:rsidRPr="00E40DB7" w:rsidRDefault="008671F5" w:rsidP="0059459A">
            <w:pPr>
              <w:pStyle w:val="Op-Plan-CopyIndent-001AR-2021-22"/>
              <w:spacing w:after="0"/>
              <w:ind w:left="0" w:firstLine="0"/>
              <w:rPr>
                <w:sz w:val="14"/>
                <w:szCs w:val="14"/>
              </w:rPr>
            </w:pPr>
            <w:r w:rsidRPr="00E40DB7">
              <w:rPr>
                <w:rStyle w:val="Emphasis"/>
                <w:sz w:val="14"/>
                <w:szCs w:val="14"/>
              </w:rPr>
              <w:t>KPI3, KPI4, KPI5</w:t>
            </w:r>
          </w:p>
        </w:tc>
        <w:tc>
          <w:tcPr>
            <w:tcW w:w="865" w:type="dxa"/>
            <w:tcBorders>
              <w:top w:val="single" w:sz="4" w:space="0" w:color="auto"/>
              <w:bottom w:val="single" w:sz="4" w:space="0" w:color="auto"/>
            </w:tcBorders>
            <w:tcMar>
              <w:top w:w="85" w:type="dxa"/>
              <w:left w:w="85" w:type="dxa"/>
              <w:bottom w:w="85" w:type="dxa"/>
              <w:right w:w="85" w:type="dxa"/>
            </w:tcMar>
          </w:tcPr>
          <w:p w14:paraId="71C73C13" w14:textId="77777777" w:rsidR="008671F5" w:rsidRPr="00E40DB7" w:rsidRDefault="008671F5" w:rsidP="0059459A">
            <w:pPr>
              <w:pStyle w:val="Op-Plan-CopyIndent-001AR-2021-22"/>
              <w:spacing w:after="0"/>
              <w:rPr>
                <w:sz w:val="14"/>
                <w:szCs w:val="14"/>
              </w:rPr>
            </w:pPr>
            <w:r w:rsidRPr="00E40DB7">
              <w:rPr>
                <w:sz w:val="14"/>
                <w:szCs w:val="14"/>
              </w:rPr>
              <w:t>30-Jun-25</w:t>
            </w:r>
          </w:p>
        </w:tc>
        <w:tc>
          <w:tcPr>
            <w:tcW w:w="1219" w:type="dxa"/>
            <w:tcBorders>
              <w:top w:val="single" w:sz="4" w:space="0" w:color="auto"/>
              <w:bottom w:val="single" w:sz="4" w:space="0" w:color="auto"/>
            </w:tcBorders>
            <w:tcMar>
              <w:top w:w="85" w:type="dxa"/>
              <w:left w:w="85" w:type="dxa"/>
              <w:bottom w:w="85" w:type="dxa"/>
              <w:right w:w="85" w:type="dxa"/>
            </w:tcMar>
          </w:tcPr>
          <w:p w14:paraId="03588B7C" w14:textId="77777777" w:rsidR="008671F5" w:rsidRPr="00E40DB7" w:rsidRDefault="008671F5" w:rsidP="0059459A">
            <w:pPr>
              <w:pStyle w:val="Op-Plan-CopyAR-2021-22"/>
              <w:spacing w:after="0"/>
              <w:rPr>
                <w:sz w:val="14"/>
                <w:szCs w:val="14"/>
              </w:rPr>
            </w:pPr>
            <w:r w:rsidRPr="00E40DB7">
              <w:rPr>
                <w:sz w:val="14"/>
                <w:szCs w:val="14"/>
              </w:rPr>
              <w:t xml:space="preserve">Membership &amp; Engagement </w:t>
            </w:r>
          </w:p>
        </w:tc>
        <w:tc>
          <w:tcPr>
            <w:tcW w:w="3417" w:type="dxa"/>
            <w:tcBorders>
              <w:top w:val="single" w:sz="4" w:space="0" w:color="auto"/>
              <w:bottom w:val="single" w:sz="4" w:space="0" w:color="auto"/>
            </w:tcBorders>
            <w:tcMar>
              <w:top w:w="85" w:type="dxa"/>
              <w:left w:w="85" w:type="dxa"/>
              <w:bottom w:w="85" w:type="dxa"/>
              <w:right w:w="85" w:type="dxa"/>
            </w:tcMar>
          </w:tcPr>
          <w:p w14:paraId="76EBBAC8" w14:textId="77777777" w:rsidR="008671F5" w:rsidRPr="00E40DB7" w:rsidRDefault="008671F5" w:rsidP="0059459A">
            <w:pPr>
              <w:pStyle w:val="Op-Plan-CopyIndent-001AR-2021-22"/>
              <w:spacing w:after="0"/>
              <w:rPr>
                <w:sz w:val="14"/>
                <w:szCs w:val="14"/>
              </w:rPr>
            </w:pPr>
            <w:r w:rsidRPr="00E40DB7">
              <w:rPr>
                <w:sz w:val="14"/>
                <w:szCs w:val="14"/>
              </w:rPr>
              <w:t>08.1</w:t>
            </w:r>
            <w:r w:rsidRPr="00E40DB7">
              <w:rPr>
                <w:sz w:val="14"/>
                <w:szCs w:val="14"/>
              </w:rPr>
              <w:tab/>
              <w:t>Survey is complete (including final report) by 31 December 2024 achieving an industry benchmark response rate</w:t>
            </w:r>
          </w:p>
        </w:tc>
        <w:tc>
          <w:tcPr>
            <w:tcW w:w="1430" w:type="dxa"/>
            <w:tcBorders>
              <w:top w:val="single" w:sz="4" w:space="0" w:color="auto"/>
              <w:bottom w:val="single" w:sz="4" w:space="0" w:color="auto"/>
            </w:tcBorders>
            <w:tcMar>
              <w:top w:w="85" w:type="dxa"/>
              <w:left w:w="85" w:type="dxa"/>
              <w:bottom w:w="85" w:type="dxa"/>
              <w:right w:w="85" w:type="dxa"/>
            </w:tcMar>
          </w:tcPr>
          <w:p w14:paraId="4C698756" w14:textId="77777777" w:rsidR="008671F5" w:rsidRPr="00E40DB7" w:rsidRDefault="008671F5" w:rsidP="0059459A">
            <w:pPr>
              <w:pStyle w:val="Op-Plan-CopyAR-2021-22"/>
              <w:spacing w:after="0"/>
              <w:jc w:val="center"/>
              <w:rPr>
                <w:sz w:val="14"/>
                <w:szCs w:val="14"/>
              </w:rPr>
            </w:pPr>
            <w:r w:rsidRPr="00E40DB7">
              <w:rPr>
                <w:rStyle w:val="Emphasis"/>
                <w:sz w:val="14"/>
                <w:szCs w:val="14"/>
              </w:rPr>
              <w:t>ACHIEVED</w:t>
            </w:r>
          </w:p>
        </w:tc>
        <w:tc>
          <w:tcPr>
            <w:tcW w:w="3531" w:type="dxa"/>
            <w:tcBorders>
              <w:top w:val="single" w:sz="4" w:space="0" w:color="auto"/>
              <w:bottom w:val="single" w:sz="4" w:space="0" w:color="auto"/>
            </w:tcBorders>
            <w:tcMar>
              <w:top w:w="85" w:type="dxa"/>
              <w:left w:w="85" w:type="dxa"/>
              <w:bottom w:w="85" w:type="dxa"/>
              <w:right w:w="85" w:type="dxa"/>
            </w:tcMar>
          </w:tcPr>
          <w:p w14:paraId="0779D1AD" w14:textId="77777777" w:rsidR="008671F5" w:rsidRPr="00E40DB7" w:rsidRDefault="008671F5" w:rsidP="0059459A">
            <w:pPr>
              <w:pStyle w:val="Op-Plan-CopyIndent-001AR-2021-22"/>
              <w:spacing w:after="0"/>
              <w:ind w:right="454"/>
              <w:rPr>
                <w:sz w:val="14"/>
                <w:szCs w:val="14"/>
              </w:rPr>
            </w:pPr>
            <w:r w:rsidRPr="00E40DB7">
              <w:rPr>
                <w:sz w:val="14"/>
                <w:szCs w:val="14"/>
              </w:rPr>
              <w:t>08.1</w:t>
            </w:r>
            <w:r w:rsidRPr="00E40DB7">
              <w:rPr>
                <w:sz w:val="14"/>
                <w:szCs w:val="14"/>
              </w:rPr>
              <w:tab/>
            </w:r>
            <w:r w:rsidRPr="00E40DB7">
              <w:rPr>
                <w:rStyle w:val="Emphasis"/>
                <w:sz w:val="14"/>
                <w:szCs w:val="14"/>
              </w:rPr>
              <w:t xml:space="preserve">ACHIEVED – </w:t>
            </w:r>
            <w:r w:rsidRPr="00E40DB7">
              <w:rPr>
                <w:sz w:val="14"/>
                <w:szCs w:val="14"/>
              </w:rPr>
              <w:t>Survey report was published on the website and the intranet on 13/12/24</w:t>
            </w:r>
          </w:p>
        </w:tc>
      </w:tr>
      <w:tr w:rsidR="002414DF" w14:paraId="6FA9AB1B" w14:textId="77777777" w:rsidTr="003B5E2E">
        <w:trPr>
          <w:trHeight w:val="170"/>
        </w:trPr>
        <w:tc>
          <w:tcPr>
            <w:tcW w:w="907" w:type="dxa"/>
            <w:tcBorders>
              <w:top w:val="single" w:sz="4" w:space="0" w:color="auto"/>
              <w:bottom w:val="single" w:sz="4" w:space="0" w:color="auto"/>
            </w:tcBorders>
            <w:tcMar>
              <w:top w:w="85" w:type="dxa"/>
              <w:left w:w="85" w:type="dxa"/>
              <w:bottom w:w="85" w:type="dxa"/>
              <w:right w:w="85" w:type="dxa"/>
            </w:tcMar>
          </w:tcPr>
          <w:p w14:paraId="710A185D" w14:textId="77777777" w:rsidR="008671F5" w:rsidRPr="00E40DB7" w:rsidRDefault="008671F5" w:rsidP="0059459A">
            <w:pPr>
              <w:pStyle w:val="Op-Plan-CopyAR-2021-22"/>
              <w:spacing w:after="0"/>
              <w:rPr>
                <w:sz w:val="14"/>
                <w:szCs w:val="14"/>
              </w:rPr>
            </w:pPr>
            <w:r w:rsidRPr="00E40DB7">
              <w:rPr>
                <w:rStyle w:val="Emphasis"/>
                <w:sz w:val="14"/>
                <w:szCs w:val="14"/>
              </w:rPr>
              <w:t>Grow</w:t>
            </w:r>
          </w:p>
        </w:tc>
        <w:tc>
          <w:tcPr>
            <w:tcW w:w="2466" w:type="dxa"/>
            <w:tcBorders>
              <w:top w:val="single" w:sz="4" w:space="0" w:color="auto"/>
              <w:bottom w:val="single" w:sz="4" w:space="0" w:color="auto"/>
            </w:tcBorders>
            <w:tcMar>
              <w:top w:w="85" w:type="dxa"/>
              <w:left w:w="85" w:type="dxa"/>
              <w:bottom w:w="85" w:type="dxa"/>
              <w:right w:w="85" w:type="dxa"/>
            </w:tcMar>
          </w:tcPr>
          <w:p w14:paraId="2B55A5F7" w14:textId="77777777" w:rsidR="008671F5" w:rsidRPr="00E40DB7" w:rsidRDefault="008671F5" w:rsidP="0059459A">
            <w:pPr>
              <w:pStyle w:val="Op-Plan-CopyIndent-001AR-2021-22"/>
              <w:spacing w:after="0"/>
              <w:ind w:left="283" w:hanging="283"/>
              <w:rPr>
                <w:sz w:val="14"/>
                <w:szCs w:val="14"/>
              </w:rPr>
            </w:pPr>
            <w:r w:rsidRPr="00E40DB7">
              <w:rPr>
                <w:sz w:val="14"/>
                <w:szCs w:val="14"/>
              </w:rPr>
              <w:t>09.</w:t>
            </w:r>
            <w:r w:rsidRPr="00E40DB7">
              <w:rPr>
                <w:sz w:val="14"/>
                <w:szCs w:val="14"/>
              </w:rPr>
              <w:tab/>
              <w:t>Develop a QLS governance and subsidiaries framework</w:t>
            </w:r>
          </w:p>
        </w:tc>
        <w:tc>
          <w:tcPr>
            <w:tcW w:w="1049" w:type="dxa"/>
            <w:tcBorders>
              <w:top w:val="single" w:sz="4" w:space="0" w:color="auto"/>
              <w:bottom w:val="single" w:sz="4" w:space="0" w:color="auto"/>
            </w:tcBorders>
            <w:tcMar>
              <w:top w:w="85" w:type="dxa"/>
              <w:left w:w="85" w:type="dxa"/>
              <w:bottom w:w="85" w:type="dxa"/>
              <w:right w:w="85" w:type="dxa"/>
            </w:tcMar>
          </w:tcPr>
          <w:p w14:paraId="0FCCCA14" w14:textId="77777777" w:rsidR="008671F5" w:rsidRPr="00E40DB7" w:rsidRDefault="008671F5" w:rsidP="0059459A">
            <w:pPr>
              <w:pStyle w:val="Op-Plan-CopyIndent-001AR-2021-22"/>
              <w:spacing w:after="0"/>
              <w:ind w:left="0" w:firstLine="0"/>
              <w:rPr>
                <w:sz w:val="14"/>
                <w:szCs w:val="14"/>
              </w:rPr>
            </w:pPr>
            <w:r w:rsidRPr="00E40DB7">
              <w:rPr>
                <w:rStyle w:val="Emphasis"/>
                <w:sz w:val="14"/>
                <w:szCs w:val="14"/>
              </w:rPr>
              <w:t>KPI3, KPI4</w:t>
            </w:r>
          </w:p>
        </w:tc>
        <w:tc>
          <w:tcPr>
            <w:tcW w:w="865" w:type="dxa"/>
            <w:tcBorders>
              <w:top w:val="single" w:sz="4" w:space="0" w:color="auto"/>
              <w:bottom w:val="single" w:sz="4" w:space="0" w:color="auto"/>
            </w:tcBorders>
            <w:tcMar>
              <w:top w:w="85" w:type="dxa"/>
              <w:left w:w="85" w:type="dxa"/>
              <w:bottom w:w="85" w:type="dxa"/>
              <w:right w:w="85" w:type="dxa"/>
            </w:tcMar>
          </w:tcPr>
          <w:p w14:paraId="3E711079" w14:textId="77777777" w:rsidR="008671F5" w:rsidRPr="00E40DB7" w:rsidRDefault="008671F5" w:rsidP="0059459A">
            <w:pPr>
              <w:pStyle w:val="Op-Plan-CopyIndent-001AR-2021-22"/>
              <w:spacing w:after="0"/>
              <w:rPr>
                <w:sz w:val="14"/>
                <w:szCs w:val="14"/>
              </w:rPr>
            </w:pPr>
            <w:r w:rsidRPr="00E40DB7">
              <w:rPr>
                <w:sz w:val="14"/>
                <w:szCs w:val="14"/>
              </w:rPr>
              <w:t>30-Jun-25</w:t>
            </w:r>
          </w:p>
        </w:tc>
        <w:tc>
          <w:tcPr>
            <w:tcW w:w="1219" w:type="dxa"/>
            <w:tcBorders>
              <w:top w:val="single" w:sz="4" w:space="0" w:color="auto"/>
              <w:bottom w:val="single" w:sz="4" w:space="0" w:color="auto"/>
            </w:tcBorders>
            <w:tcMar>
              <w:top w:w="85" w:type="dxa"/>
              <w:left w:w="85" w:type="dxa"/>
              <w:bottom w:w="85" w:type="dxa"/>
              <w:right w:w="85" w:type="dxa"/>
            </w:tcMar>
          </w:tcPr>
          <w:p w14:paraId="1291B612" w14:textId="77777777" w:rsidR="008671F5" w:rsidRPr="00E40DB7" w:rsidRDefault="008671F5" w:rsidP="0059459A">
            <w:pPr>
              <w:pStyle w:val="Op-Plan-CopyAR-2021-22"/>
              <w:spacing w:after="0"/>
              <w:rPr>
                <w:sz w:val="14"/>
                <w:szCs w:val="14"/>
              </w:rPr>
            </w:pPr>
            <w:r w:rsidRPr="00E40DB7">
              <w:rPr>
                <w:sz w:val="14"/>
                <w:szCs w:val="14"/>
              </w:rPr>
              <w:t>Governance</w:t>
            </w:r>
          </w:p>
        </w:tc>
        <w:tc>
          <w:tcPr>
            <w:tcW w:w="3417" w:type="dxa"/>
            <w:tcBorders>
              <w:top w:val="single" w:sz="4" w:space="0" w:color="auto"/>
              <w:bottom w:val="single" w:sz="4" w:space="0" w:color="auto"/>
            </w:tcBorders>
            <w:tcMar>
              <w:top w:w="85" w:type="dxa"/>
              <w:left w:w="85" w:type="dxa"/>
              <w:bottom w:w="85" w:type="dxa"/>
              <w:right w:w="85" w:type="dxa"/>
            </w:tcMar>
          </w:tcPr>
          <w:p w14:paraId="7B028848" w14:textId="77777777" w:rsidR="008671F5" w:rsidRPr="00E40DB7" w:rsidRDefault="008671F5" w:rsidP="0059459A">
            <w:pPr>
              <w:pStyle w:val="Op-Plan-CopyIndent-001AR-2021-22"/>
              <w:spacing w:after="0"/>
              <w:rPr>
                <w:sz w:val="14"/>
                <w:szCs w:val="14"/>
              </w:rPr>
            </w:pPr>
            <w:r w:rsidRPr="00E40DB7">
              <w:rPr>
                <w:sz w:val="14"/>
                <w:szCs w:val="14"/>
              </w:rPr>
              <w:t>09.1</w:t>
            </w:r>
            <w:r w:rsidRPr="00E40DB7">
              <w:rPr>
                <w:sz w:val="14"/>
                <w:szCs w:val="14"/>
              </w:rPr>
              <w:tab/>
              <w:t>A QLS governance and subsidiaries framework is developed in consultation with QLS Council and subsidiaries</w:t>
            </w:r>
          </w:p>
        </w:tc>
        <w:tc>
          <w:tcPr>
            <w:tcW w:w="1430" w:type="dxa"/>
            <w:tcBorders>
              <w:top w:val="single" w:sz="4" w:space="0" w:color="auto"/>
              <w:bottom w:val="single" w:sz="4" w:space="0" w:color="auto"/>
            </w:tcBorders>
            <w:tcMar>
              <w:top w:w="85" w:type="dxa"/>
              <w:left w:w="85" w:type="dxa"/>
              <w:bottom w:w="85" w:type="dxa"/>
              <w:right w:w="85" w:type="dxa"/>
            </w:tcMar>
          </w:tcPr>
          <w:p w14:paraId="2B3337C1" w14:textId="77777777" w:rsidR="008671F5" w:rsidRPr="00E40DB7" w:rsidRDefault="008671F5" w:rsidP="0059459A">
            <w:pPr>
              <w:pStyle w:val="Op-Plan-CopyAR-2021-22"/>
              <w:spacing w:after="0"/>
              <w:jc w:val="center"/>
              <w:rPr>
                <w:sz w:val="14"/>
                <w:szCs w:val="14"/>
              </w:rPr>
            </w:pPr>
            <w:r w:rsidRPr="00E40DB7">
              <w:rPr>
                <w:rStyle w:val="Emphasis"/>
                <w:sz w:val="14"/>
                <w:szCs w:val="14"/>
              </w:rPr>
              <w:t>ACHIEVED</w:t>
            </w:r>
          </w:p>
        </w:tc>
        <w:tc>
          <w:tcPr>
            <w:tcW w:w="3531" w:type="dxa"/>
            <w:tcBorders>
              <w:top w:val="single" w:sz="4" w:space="0" w:color="auto"/>
              <w:bottom w:val="single" w:sz="4" w:space="0" w:color="auto"/>
            </w:tcBorders>
            <w:tcMar>
              <w:top w:w="85" w:type="dxa"/>
              <w:left w:w="85" w:type="dxa"/>
              <w:bottom w:w="85" w:type="dxa"/>
              <w:right w:w="85" w:type="dxa"/>
            </w:tcMar>
          </w:tcPr>
          <w:p w14:paraId="66EEBBDB" w14:textId="77777777" w:rsidR="008671F5" w:rsidRPr="00E40DB7" w:rsidRDefault="008671F5" w:rsidP="0059459A">
            <w:pPr>
              <w:pStyle w:val="Op-Plan-CopyIndent-001AR-2021-22"/>
              <w:spacing w:after="0"/>
              <w:rPr>
                <w:sz w:val="14"/>
                <w:szCs w:val="14"/>
              </w:rPr>
            </w:pPr>
            <w:r w:rsidRPr="00E40DB7">
              <w:rPr>
                <w:sz w:val="14"/>
                <w:szCs w:val="14"/>
              </w:rPr>
              <w:t>09.1</w:t>
            </w:r>
            <w:r w:rsidRPr="00E40DB7">
              <w:rPr>
                <w:sz w:val="14"/>
                <w:szCs w:val="14"/>
              </w:rPr>
              <w:tab/>
            </w:r>
            <w:r w:rsidRPr="00E40DB7">
              <w:rPr>
                <w:rStyle w:val="Emphasis"/>
                <w:sz w:val="14"/>
                <w:szCs w:val="14"/>
              </w:rPr>
              <w:t xml:space="preserve">ACHIEVED – </w:t>
            </w:r>
            <w:r w:rsidRPr="00E40DB7">
              <w:rPr>
                <w:sz w:val="14"/>
                <w:szCs w:val="14"/>
              </w:rPr>
              <w:t>Council approved the governance and subsidiaries framework in June 2025</w:t>
            </w:r>
          </w:p>
        </w:tc>
      </w:tr>
      <w:tr w:rsidR="002414DF" w14:paraId="1AA4EACB" w14:textId="77777777" w:rsidTr="003B5E2E">
        <w:trPr>
          <w:trHeight w:val="170"/>
        </w:trPr>
        <w:tc>
          <w:tcPr>
            <w:tcW w:w="907" w:type="dxa"/>
            <w:tcBorders>
              <w:top w:val="single" w:sz="4" w:space="0" w:color="auto"/>
              <w:bottom w:val="single" w:sz="4" w:space="0" w:color="auto"/>
            </w:tcBorders>
            <w:tcMar>
              <w:top w:w="85" w:type="dxa"/>
              <w:left w:w="85" w:type="dxa"/>
              <w:bottom w:w="85" w:type="dxa"/>
              <w:right w:w="85" w:type="dxa"/>
            </w:tcMar>
          </w:tcPr>
          <w:p w14:paraId="5B160FE3" w14:textId="77777777" w:rsidR="008671F5" w:rsidRPr="00E40DB7" w:rsidRDefault="008671F5" w:rsidP="0059459A">
            <w:pPr>
              <w:pStyle w:val="Op-Plan-CopyAR-2021-22"/>
              <w:spacing w:after="0"/>
              <w:rPr>
                <w:sz w:val="14"/>
                <w:szCs w:val="14"/>
              </w:rPr>
            </w:pPr>
            <w:r w:rsidRPr="00E40DB7">
              <w:rPr>
                <w:rStyle w:val="Emphasis"/>
                <w:sz w:val="14"/>
                <w:szCs w:val="14"/>
              </w:rPr>
              <w:t>Grow</w:t>
            </w:r>
          </w:p>
        </w:tc>
        <w:tc>
          <w:tcPr>
            <w:tcW w:w="2466" w:type="dxa"/>
            <w:tcBorders>
              <w:top w:val="single" w:sz="4" w:space="0" w:color="auto"/>
              <w:bottom w:val="single" w:sz="4" w:space="0" w:color="auto"/>
            </w:tcBorders>
            <w:tcMar>
              <w:top w:w="85" w:type="dxa"/>
              <w:left w:w="85" w:type="dxa"/>
              <w:bottom w:w="85" w:type="dxa"/>
              <w:right w:w="85" w:type="dxa"/>
            </w:tcMar>
          </w:tcPr>
          <w:p w14:paraId="786C52A6" w14:textId="77777777" w:rsidR="008671F5" w:rsidRPr="00E40DB7" w:rsidRDefault="008671F5" w:rsidP="0059459A">
            <w:pPr>
              <w:pStyle w:val="Op-Plan-CopyIndent-001AR-2021-22"/>
              <w:spacing w:after="0"/>
              <w:ind w:left="283" w:hanging="283"/>
              <w:rPr>
                <w:sz w:val="14"/>
                <w:szCs w:val="14"/>
              </w:rPr>
            </w:pPr>
            <w:r w:rsidRPr="00E40DB7">
              <w:rPr>
                <w:sz w:val="14"/>
                <w:szCs w:val="14"/>
              </w:rPr>
              <w:t>10.</w:t>
            </w:r>
            <w:r w:rsidRPr="00E40DB7">
              <w:rPr>
                <w:sz w:val="14"/>
                <w:szCs w:val="14"/>
              </w:rPr>
              <w:tab/>
              <w:t>Improve QLS’s new technologies, data and key business systems</w:t>
            </w:r>
          </w:p>
        </w:tc>
        <w:tc>
          <w:tcPr>
            <w:tcW w:w="1049" w:type="dxa"/>
            <w:tcBorders>
              <w:top w:val="single" w:sz="4" w:space="0" w:color="auto"/>
              <w:bottom w:val="single" w:sz="4" w:space="0" w:color="auto"/>
            </w:tcBorders>
            <w:tcMar>
              <w:top w:w="85" w:type="dxa"/>
              <w:left w:w="85" w:type="dxa"/>
              <w:bottom w:w="85" w:type="dxa"/>
              <w:right w:w="85" w:type="dxa"/>
            </w:tcMar>
          </w:tcPr>
          <w:p w14:paraId="6EABACAD" w14:textId="77777777" w:rsidR="008671F5" w:rsidRPr="00E40DB7" w:rsidRDefault="008671F5" w:rsidP="0059459A">
            <w:pPr>
              <w:pStyle w:val="Op-Plan-CopyIndent-001AR-2021-22"/>
              <w:spacing w:after="0"/>
              <w:ind w:left="0" w:firstLine="0"/>
              <w:rPr>
                <w:sz w:val="14"/>
                <w:szCs w:val="14"/>
              </w:rPr>
            </w:pPr>
            <w:r w:rsidRPr="00E40DB7">
              <w:rPr>
                <w:rStyle w:val="Emphasis"/>
                <w:sz w:val="14"/>
                <w:szCs w:val="14"/>
              </w:rPr>
              <w:t>KPI5, KPI6</w:t>
            </w:r>
          </w:p>
        </w:tc>
        <w:tc>
          <w:tcPr>
            <w:tcW w:w="865" w:type="dxa"/>
            <w:tcBorders>
              <w:top w:val="single" w:sz="4" w:space="0" w:color="auto"/>
              <w:bottom w:val="single" w:sz="4" w:space="0" w:color="auto"/>
            </w:tcBorders>
            <w:tcMar>
              <w:top w:w="85" w:type="dxa"/>
              <w:left w:w="85" w:type="dxa"/>
              <w:bottom w:w="85" w:type="dxa"/>
              <w:right w:w="85" w:type="dxa"/>
            </w:tcMar>
          </w:tcPr>
          <w:p w14:paraId="4B0C6B26" w14:textId="77777777" w:rsidR="008671F5" w:rsidRPr="00E40DB7" w:rsidRDefault="008671F5" w:rsidP="0059459A">
            <w:pPr>
              <w:pStyle w:val="Op-Plan-CopyIndent-001AR-2021-22"/>
              <w:spacing w:after="0"/>
              <w:rPr>
                <w:sz w:val="14"/>
                <w:szCs w:val="14"/>
              </w:rPr>
            </w:pPr>
            <w:r w:rsidRPr="00E40DB7">
              <w:rPr>
                <w:sz w:val="14"/>
                <w:szCs w:val="14"/>
              </w:rPr>
              <w:t>30-Jun-25</w:t>
            </w:r>
          </w:p>
        </w:tc>
        <w:tc>
          <w:tcPr>
            <w:tcW w:w="1219" w:type="dxa"/>
            <w:tcBorders>
              <w:top w:val="single" w:sz="4" w:space="0" w:color="auto"/>
              <w:bottom w:val="single" w:sz="4" w:space="0" w:color="auto"/>
            </w:tcBorders>
            <w:tcMar>
              <w:top w:w="85" w:type="dxa"/>
              <w:left w:w="85" w:type="dxa"/>
              <w:bottom w:w="85" w:type="dxa"/>
              <w:right w:w="85" w:type="dxa"/>
            </w:tcMar>
          </w:tcPr>
          <w:p w14:paraId="367765D9" w14:textId="77777777" w:rsidR="008671F5" w:rsidRPr="00E40DB7" w:rsidRDefault="008671F5" w:rsidP="0059459A">
            <w:pPr>
              <w:pStyle w:val="Op-Plan-CopyAR-2021-22"/>
              <w:spacing w:after="0"/>
              <w:rPr>
                <w:sz w:val="14"/>
                <w:szCs w:val="14"/>
              </w:rPr>
            </w:pPr>
            <w:r w:rsidRPr="00E40DB7">
              <w:rPr>
                <w:sz w:val="14"/>
                <w:szCs w:val="14"/>
              </w:rPr>
              <w:t>Information Management</w:t>
            </w:r>
          </w:p>
        </w:tc>
        <w:tc>
          <w:tcPr>
            <w:tcW w:w="3417" w:type="dxa"/>
            <w:tcBorders>
              <w:top w:val="single" w:sz="4" w:space="0" w:color="auto"/>
              <w:bottom w:val="single" w:sz="4" w:space="0" w:color="auto"/>
            </w:tcBorders>
            <w:tcMar>
              <w:top w:w="85" w:type="dxa"/>
              <w:left w:w="85" w:type="dxa"/>
              <w:bottom w:w="85" w:type="dxa"/>
              <w:right w:w="85" w:type="dxa"/>
            </w:tcMar>
          </w:tcPr>
          <w:p w14:paraId="1D8B15E4" w14:textId="77777777" w:rsidR="008671F5" w:rsidRPr="00E40DB7" w:rsidRDefault="008671F5" w:rsidP="0059459A">
            <w:pPr>
              <w:pStyle w:val="Op-Plan-CopyIndent-001AR-2021-22"/>
              <w:spacing w:after="0"/>
              <w:rPr>
                <w:sz w:val="14"/>
                <w:szCs w:val="14"/>
              </w:rPr>
            </w:pPr>
            <w:r w:rsidRPr="00E40DB7">
              <w:rPr>
                <w:sz w:val="14"/>
                <w:szCs w:val="14"/>
              </w:rPr>
              <w:t>10.1</w:t>
            </w:r>
            <w:r w:rsidRPr="00E40DB7">
              <w:rPr>
                <w:sz w:val="14"/>
                <w:szCs w:val="14"/>
              </w:rPr>
              <w:tab/>
              <w:t>A Customer Satisfaction Score (CSAT) of 70% for QLS members and QLS staff on Dynamics and for QLS staff on Onbase</w:t>
            </w:r>
          </w:p>
        </w:tc>
        <w:tc>
          <w:tcPr>
            <w:tcW w:w="1430" w:type="dxa"/>
            <w:tcBorders>
              <w:top w:val="single" w:sz="4" w:space="0" w:color="auto"/>
              <w:bottom w:val="single" w:sz="4" w:space="0" w:color="auto"/>
            </w:tcBorders>
            <w:tcMar>
              <w:top w:w="85" w:type="dxa"/>
              <w:left w:w="85" w:type="dxa"/>
              <w:bottom w:w="85" w:type="dxa"/>
              <w:right w:w="85" w:type="dxa"/>
            </w:tcMar>
          </w:tcPr>
          <w:p w14:paraId="7BD3A06B" w14:textId="77777777" w:rsidR="008671F5" w:rsidRPr="00E40DB7" w:rsidRDefault="008671F5" w:rsidP="0059459A">
            <w:pPr>
              <w:pStyle w:val="Op-Plan-CopyAR-2021-22"/>
              <w:spacing w:after="0"/>
              <w:jc w:val="center"/>
              <w:rPr>
                <w:sz w:val="14"/>
                <w:szCs w:val="14"/>
              </w:rPr>
            </w:pPr>
            <w:r w:rsidRPr="00E40DB7">
              <w:rPr>
                <w:rStyle w:val="Emphasis"/>
                <w:sz w:val="14"/>
                <w:szCs w:val="14"/>
              </w:rPr>
              <w:t>ON TRACK &amp; ONGOING</w:t>
            </w:r>
          </w:p>
        </w:tc>
        <w:tc>
          <w:tcPr>
            <w:tcW w:w="3531" w:type="dxa"/>
            <w:tcBorders>
              <w:top w:val="single" w:sz="4" w:space="0" w:color="auto"/>
              <w:bottom w:val="single" w:sz="4" w:space="0" w:color="auto"/>
            </w:tcBorders>
            <w:tcMar>
              <w:top w:w="85" w:type="dxa"/>
              <w:left w:w="85" w:type="dxa"/>
              <w:bottom w:w="85" w:type="dxa"/>
              <w:right w:w="85" w:type="dxa"/>
            </w:tcMar>
          </w:tcPr>
          <w:p w14:paraId="00BE2BDA" w14:textId="77777777" w:rsidR="008671F5" w:rsidRPr="00E40DB7" w:rsidRDefault="008671F5" w:rsidP="0059459A">
            <w:pPr>
              <w:pStyle w:val="Op-Plan-CopyIndent-001AR-2021-22"/>
              <w:spacing w:after="0"/>
              <w:rPr>
                <w:sz w:val="14"/>
                <w:szCs w:val="14"/>
              </w:rPr>
            </w:pPr>
            <w:r w:rsidRPr="00E40DB7">
              <w:rPr>
                <w:sz w:val="14"/>
                <w:szCs w:val="14"/>
              </w:rPr>
              <w:t>10.1</w:t>
            </w:r>
            <w:r w:rsidRPr="00E40DB7">
              <w:rPr>
                <w:sz w:val="14"/>
                <w:szCs w:val="14"/>
              </w:rPr>
              <w:tab/>
            </w:r>
            <w:r w:rsidRPr="00E40DB7">
              <w:rPr>
                <w:rStyle w:val="Emphasis"/>
                <w:sz w:val="14"/>
                <w:szCs w:val="14"/>
              </w:rPr>
              <w:t xml:space="preserve">ON TRACK &amp; ON GOING – </w:t>
            </w:r>
            <w:r w:rsidRPr="00E40DB7">
              <w:rPr>
                <w:sz w:val="14"/>
                <w:szCs w:val="14"/>
              </w:rPr>
              <w:t>CSAT Survey circulated to QLS staff for feedback and to guide future work late in Q4 and at the start of Q1 FY26. Whilst a CSAT score of 70% was unable to be achieved for both Dynamics and OnBase, the feedback is instrumental in gaining a deeper understanding of the functionality and experience of both systems, to assist in FY26.</w:t>
            </w:r>
          </w:p>
        </w:tc>
      </w:tr>
      <w:tr w:rsidR="002414DF" w14:paraId="1AE3DA81" w14:textId="77777777" w:rsidTr="003B5E2E">
        <w:trPr>
          <w:trHeight w:val="170"/>
        </w:trPr>
        <w:tc>
          <w:tcPr>
            <w:tcW w:w="907" w:type="dxa"/>
            <w:tcBorders>
              <w:top w:val="single" w:sz="4" w:space="0" w:color="auto"/>
              <w:bottom w:val="single" w:sz="4" w:space="0" w:color="auto"/>
            </w:tcBorders>
            <w:tcMar>
              <w:top w:w="85" w:type="dxa"/>
              <w:left w:w="85" w:type="dxa"/>
              <w:bottom w:w="85" w:type="dxa"/>
              <w:right w:w="85" w:type="dxa"/>
            </w:tcMar>
          </w:tcPr>
          <w:p w14:paraId="43D021BF" w14:textId="77777777" w:rsidR="008671F5" w:rsidRPr="00E40DB7" w:rsidRDefault="008671F5" w:rsidP="0059459A">
            <w:pPr>
              <w:pStyle w:val="Op-Plan-CopyAR-2021-22"/>
              <w:spacing w:after="0"/>
              <w:rPr>
                <w:sz w:val="14"/>
                <w:szCs w:val="14"/>
              </w:rPr>
            </w:pPr>
            <w:r w:rsidRPr="00E40DB7">
              <w:rPr>
                <w:rStyle w:val="Emphasis"/>
                <w:sz w:val="14"/>
                <w:szCs w:val="14"/>
              </w:rPr>
              <w:t>Grow</w:t>
            </w:r>
          </w:p>
        </w:tc>
        <w:tc>
          <w:tcPr>
            <w:tcW w:w="2466" w:type="dxa"/>
            <w:tcBorders>
              <w:top w:val="single" w:sz="4" w:space="0" w:color="auto"/>
              <w:bottom w:val="single" w:sz="4" w:space="0" w:color="auto"/>
            </w:tcBorders>
            <w:tcMar>
              <w:top w:w="85" w:type="dxa"/>
              <w:left w:w="85" w:type="dxa"/>
              <w:bottom w:w="85" w:type="dxa"/>
              <w:right w:w="85" w:type="dxa"/>
            </w:tcMar>
          </w:tcPr>
          <w:p w14:paraId="22AB83FA" w14:textId="77777777" w:rsidR="008671F5" w:rsidRPr="00E40DB7" w:rsidRDefault="008671F5" w:rsidP="0059459A">
            <w:pPr>
              <w:pStyle w:val="Op-Plan-CopyIndent-001AR-2021-22"/>
              <w:spacing w:after="0"/>
              <w:ind w:left="283" w:hanging="283"/>
              <w:rPr>
                <w:sz w:val="14"/>
                <w:szCs w:val="14"/>
              </w:rPr>
            </w:pPr>
            <w:r w:rsidRPr="00E40DB7">
              <w:rPr>
                <w:sz w:val="14"/>
                <w:szCs w:val="14"/>
              </w:rPr>
              <w:t>11.</w:t>
            </w:r>
            <w:r w:rsidRPr="00E40DB7">
              <w:rPr>
                <w:sz w:val="14"/>
                <w:szCs w:val="14"/>
              </w:rPr>
              <w:tab/>
              <w:t>Grow an engaged QLS team through performance enablement, focussing on career development in a culture supported by values-based behaviours</w:t>
            </w:r>
          </w:p>
        </w:tc>
        <w:tc>
          <w:tcPr>
            <w:tcW w:w="1049" w:type="dxa"/>
            <w:tcBorders>
              <w:top w:val="single" w:sz="4" w:space="0" w:color="auto"/>
              <w:bottom w:val="single" w:sz="4" w:space="0" w:color="auto"/>
            </w:tcBorders>
            <w:tcMar>
              <w:top w:w="85" w:type="dxa"/>
              <w:left w:w="85" w:type="dxa"/>
              <w:bottom w:w="85" w:type="dxa"/>
              <w:right w:w="85" w:type="dxa"/>
            </w:tcMar>
          </w:tcPr>
          <w:p w14:paraId="28F2D90D" w14:textId="77777777" w:rsidR="008671F5" w:rsidRPr="00E40DB7" w:rsidRDefault="008671F5" w:rsidP="0059459A">
            <w:pPr>
              <w:pStyle w:val="Op-Plan-CopyIndent-001AR-2021-22"/>
              <w:spacing w:after="0"/>
              <w:ind w:left="0" w:firstLine="0"/>
              <w:rPr>
                <w:sz w:val="14"/>
                <w:szCs w:val="14"/>
              </w:rPr>
            </w:pPr>
            <w:r w:rsidRPr="00E40DB7">
              <w:rPr>
                <w:rStyle w:val="Emphasis"/>
                <w:sz w:val="14"/>
                <w:szCs w:val="14"/>
              </w:rPr>
              <w:t>KPI5</w:t>
            </w:r>
          </w:p>
        </w:tc>
        <w:tc>
          <w:tcPr>
            <w:tcW w:w="865" w:type="dxa"/>
            <w:tcBorders>
              <w:top w:val="single" w:sz="4" w:space="0" w:color="auto"/>
              <w:bottom w:val="single" w:sz="4" w:space="0" w:color="auto"/>
            </w:tcBorders>
            <w:tcMar>
              <w:top w:w="85" w:type="dxa"/>
              <w:left w:w="85" w:type="dxa"/>
              <w:bottom w:w="85" w:type="dxa"/>
              <w:right w:w="85" w:type="dxa"/>
            </w:tcMar>
          </w:tcPr>
          <w:p w14:paraId="077D894A" w14:textId="77777777" w:rsidR="008671F5" w:rsidRPr="00E40DB7" w:rsidRDefault="008671F5" w:rsidP="0059459A">
            <w:pPr>
              <w:pStyle w:val="Op-Plan-CopyIndent-001AR-2021-22"/>
              <w:spacing w:after="0"/>
              <w:rPr>
                <w:sz w:val="14"/>
                <w:szCs w:val="14"/>
              </w:rPr>
            </w:pPr>
            <w:r w:rsidRPr="00E40DB7">
              <w:rPr>
                <w:sz w:val="14"/>
                <w:szCs w:val="14"/>
              </w:rPr>
              <w:t>30-Jun-25</w:t>
            </w:r>
          </w:p>
        </w:tc>
        <w:tc>
          <w:tcPr>
            <w:tcW w:w="1219" w:type="dxa"/>
            <w:tcBorders>
              <w:top w:val="single" w:sz="4" w:space="0" w:color="auto"/>
              <w:bottom w:val="single" w:sz="4" w:space="0" w:color="auto"/>
            </w:tcBorders>
            <w:tcMar>
              <w:top w:w="85" w:type="dxa"/>
              <w:left w:w="85" w:type="dxa"/>
              <w:bottom w:w="85" w:type="dxa"/>
              <w:right w:w="85" w:type="dxa"/>
            </w:tcMar>
          </w:tcPr>
          <w:p w14:paraId="76088CE2" w14:textId="77777777" w:rsidR="008671F5" w:rsidRPr="00E40DB7" w:rsidRDefault="008671F5" w:rsidP="0059459A">
            <w:pPr>
              <w:pStyle w:val="Op-Plan-CopyAR-2021-22"/>
              <w:spacing w:after="0"/>
              <w:rPr>
                <w:sz w:val="14"/>
                <w:szCs w:val="14"/>
              </w:rPr>
            </w:pPr>
            <w:r w:rsidRPr="00E40DB7">
              <w:rPr>
                <w:sz w:val="14"/>
                <w:szCs w:val="14"/>
              </w:rPr>
              <w:t>People and Culture</w:t>
            </w:r>
          </w:p>
        </w:tc>
        <w:tc>
          <w:tcPr>
            <w:tcW w:w="3417" w:type="dxa"/>
            <w:tcBorders>
              <w:top w:val="single" w:sz="4" w:space="0" w:color="auto"/>
              <w:bottom w:val="single" w:sz="4" w:space="0" w:color="auto"/>
            </w:tcBorders>
            <w:tcMar>
              <w:top w:w="85" w:type="dxa"/>
              <w:left w:w="85" w:type="dxa"/>
              <w:bottom w:w="85" w:type="dxa"/>
              <w:right w:w="85" w:type="dxa"/>
            </w:tcMar>
          </w:tcPr>
          <w:p w14:paraId="4111B25D" w14:textId="77777777" w:rsidR="008671F5" w:rsidRPr="00E40DB7" w:rsidRDefault="008671F5" w:rsidP="0059459A">
            <w:pPr>
              <w:pStyle w:val="Op-Plan-CopyIndent-001AR-2021-22"/>
              <w:spacing w:after="0"/>
              <w:rPr>
                <w:sz w:val="14"/>
                <w:szCs w:val="14"/>
              </w:rPr>
            </w:pPr>
            <w:r w:rsidRPr="00E40DB7">
              <w:rPr>
                <w:sz w:val="14"/>
                <w:szCs w:val="14"/>
              </w:rPr>
              <w:t>11.1</w:t>
            </w:r>
            <w:r w:rsidRPr="00E40DB7">
              <w:rPr>
                <w:sz w:val="14"/>
                <w:szCs w:val="14"/>
              </w:rPr>
              <w:tab/>
              <w:t>90% of employees participating in quarterly progress, development and growth discussions.</w:t>
            </w:r>
          </w:p>
          <w:p w14:paraId="5EF461CA" w14:textId="77777777" w:rsidR="008671F5" w:rsidRPr="00E40DB7" w:rsidRDefault="008671F5" w:rsidP="0059459A">
            <w:pPr>
              <w:pStyle w:val="Op-Plan-CopyIndent-001AR-2021-22"/>
              <w:spacing w:after="0"/>
              <w:rPr>
                <w:sz w:val="14"/>
                <w:szCs w:val="14"/>
              </w:rPr>
            </w:pPr>
            <w:r w:rsidRPr="00E40DB7">
              <w:rPr>
                <w:sz w:val="14"/>
                <w:szCs w:val="14"/>
              </w:rPr>
              <w:t>11.2</w:t>
            </w:r>
            <w:r w:rsidRPr="00E40DB7">
              <w:rPr>
                <w:sz w:val="14"/>
                <w:szCs w:val="14"/>
              </w:rPr>
              <w:tab/>
              <w:t>2000+ hours of formal and informal growth and development accrued across the organisation.</w:t>
            </w:r>
          </w:p>
        </w:tc>
        <w:tc>
          <w:tcPr>
            <w:tcW w:w="1430" w:type="dxa"/>
            <w:tcBorders>
              <w:top w:val="single" w:sz="4" w:space="0" w:color="auto"/>
              <w:bottom w:val="single" w:sz="4" w:space="0" w:color="auto"/>
            </w:tcBorders>
            <w:tcMar>
              <w:top w:w="85" w:type="dxa"/>
              <w:left w:w="85" w:type="dxa"/>
              <w:bottom w:w="85" w:type="dxa"/>
              <w:right w:w="85" w:type="dxa"/>
            </w:tcMar>
          </w:tcPr>
          <w:p w14:paraId="60587193" w14:textId="77777777" w:rsidR="008671F5" w:rsidRPr="00E40DB7" w:rsidRDefault="008671F5" w:rsidP="0059459A">
            <w:pPr>
              <w:pStyle w:val="Op-Plan-CopyAR-2021-22"/>
              <w:spacing w:after="0"/>
              <w:jc w:val="center"/>
              <w:rPr>
                <w:sz w:val="14"/>
                <w:szCs w:val="14"/>
              </w:rPr>
            </w:pPr>
            <w:r w:rsidRPr="00E40DB7">
              <w:rPr>
                <w:rStyle w:val="Emphasis"/>
                <w:sz w:val="14"/>
                <w:szCs w:val="14"/>
              </w:rPr>
              <w:t>ON TRACK &amp; ONGOING</w:t>
            </w:r>
          </w:p>
        </w:tc>
        <w:tc>
          <w:tcPr>
            <w:tcW w:w="3531" w:type="dxa"/>
            <w:tcBorders>
              <w:top w:val="single" w:sz="4" w:space="0" w:color="auto"/>
              <w:bottom w:val="single" w:sz="4" w:space="0" w:color="auto"/>
            </w:tcBorders>
            <w:tcMar>
              <w:top w:w="85" w:type="dxa"/>
              <w:left w:w="85" w:type="dxa"/>
              <w:bottom w:w="85" w:type="dxa"/>
              <w:right w:w="85" w:type="dxa"/>
            </w:tcMar>
          </w:tcPr>
          <w:p w14:paraId="3C0A0386" w14:textId="77777777" w:rsidR="008671F5" w:rsidRPr="00E40DB7" w:rsidRDefault="008671F5" w:rsidP="0059459A">
            <w:pPr>
              <w:pStyle w:val="Op-Plan-CopyIndent-001AR-2021-22"/>
              <w:spacing w:after="0"/>
              <w:rPr>
                <w:sz w:val="14"/>
                <w:szCs w:val="14"/>
              </w:rPr>
            </w:pPr>
            <w:r w:rsidRPr="00E40DB7">
              <w:rPr>
                <w:sz w:val="14"/>
                <w:szCs w:val="14"/>
              </w:rPr>
              <w:t>11.1</w:t>
            </w:r>
            <w:r w:rsidRPr="00E40DB7">
              <w:rPr>
                <w:sz w:val="14"/>
                <w:szCs w:val="14"/>
              </w:rPr>
              <w:tab/>
            </w:r>
            <w:r w:rsidRPr="00E40DB7">
              <w:rPr>
                <w:rStyle w:val="Emphasis"/>
                <w:sz w:val="14"/>
                <w:szCs w:val="14"/>
              </w:rPr>
              <w:t xml:space="preserve">ON TRACK &amp; ON GOING – </w:t>
            </w:r>
            <w:r w:rsidRPr="00E40DB7">
              <w:rPr>
                <w:sz w:val="14"/>
                <w:szCs w:val="14"/>
              </w:rPr>
              <w:t>Approximately 89% of employees have engaged in the process at some point during the financial year, which reflects a strong start for a new process and a positive cultural shift. Consistency across all three quarters remains the next step, which will be continued in FY26.</w:t>
            </w:r>
          </w:p>
          <w:p w14:paraId="6735ED77" w14:textId="77777777" w:rsidR="008671F5" w:rsidRPr="00E40DB7" w:rsidRDefault="008671F5" w:rsidP="0059459A">
            <w:pPr>
              <w:pStyle w:val="Op-Plan-CopyIndent-001AR-2021-22"/>
              <w:spacing w:after="0"/>
              <w:rPr>
                <w:sz w:val="14"/>
                <w:szCs w:val="14"/>
              </w:rPr>
            </w:pPr>
            <w:r w:rsidRPr="00E40DB7">
              <w:rPr>
                <w:sz w:val="14"/>
                <w:szCs w:val="14"/>
              </w:rPr>
              <w:t>11.2</w:t>
            </w:r>
            <w:r w:rsidRPr="00E40DB7">
              <w:rPr>
                <w:sz w:val="14"/>
                <w:szCs w:val="14"/>
              </w:rPr>
              <w:tab/>
            </w:r>
            <w:r w:rsidRPr="00E40DB7">
              <w:rPr>
                <w:rStyle w:val="Emphasis"/>
                <w:sz w:val="14"/>
                <w:szCs w:val="14"/>
              </w:rPr>
              <w:t>ON TRACK &amp; ON GOING –</w:t>
            </w:r>
            <w:r w:rsidRPr="00E40DB7">
              <w:rPr>
                <w:sz w:val="14"/>
                <w:szCs w:val="14"/>
              </w:rPr>
              <w:t xml:space="preserve"> In the past year, we achieved a total of 1,679 recorded hours of learning and development. This is just shy of our target at a rate of 84% and equating to an average of approximately 12.5 hours per employee. This highlights that, despite perceptions of limited time, employees are engaging in meaningful development opportunities, which will be continued in FY26. </w:t>
            </w:r>
          </w:p>
        </w:tc>
      </w:tr>
    </w:tbl>
    <w:p w14:paraId="32424C66" w14:textId="6613E0D4" w:rsidR="00E40DB7" w:rsidRDefault="00E40DB7" w:rsidP="008671F5">
      <w:pPr>
        <w:pStyle w:val="BasicParagraph"/>
        <w:rPr>
          <w:rFonts w:ascii="Arial" w:hAnsi="Arial" w:cs="Arial"/>
        </w:rPr>
      </w:pPr>
    </w:p>
    <w:p w14:paraId="23A503CD" w14:textId="77777777" w:rsidR="00E40DB7" w:rsidRDefault="00E40DB7">
      <w:pPr>
        <w:rPr>
          <w:rFonts w:ascii="Arial" w:hAnsi="Arial" w:cs="Arial"/>
          <w:color w:val="000000"/>
          <w:kern w:val="0"/>
          <w:sz w:val="24"/>
          <w:szCs w:val="24"/>
          <w:lang w:val="en-US"/>
        </w:rPr>
      </w:pPr>
      <w:r>
        <w:rPr>
          <w:rFonts w:ascii="Arial" w:hAnsi="Arial" w:cs="Arial"/>
        </w:rPr>
        <w:br w:type="page"/>
      </w:r>
    </w:p>
    <w:p w14:paraId="70A0DB8F" w14:textId="77777777" w:rsidR="008671F5" w:rsidRDefault="008671F5" w:rsidP="008671F5">
      <w:pPr>
        <w:pStyle w:val="BasicParagraph"/>
        <w:rPr>
          <w:rFonts w:ascii="Arial" w:hAnsi="Arial" w:cs="Arial"/>
        </w:rPr>
      </w:pPr>
    </w:p>
    <w:tbl>
      <w:tblPr>
        <w:tblW w:w="14781" w:type="dxa"/>
        <w:tblInd w:w="-8" w:type="dxa"/>
        <w:tblBorders>
          <w:insideH w:val="single" w:sz="4" w:space="0" w:color="auto"/>
        </w:tblBorders>
        <w:tblLayout w:type="fixed"/>
        <w:tblCellMar>
          <w:left w:w="0" w:type="dxa"/>
          <w:right w:w="0" w:type="dxa"/>
        </w:tblCellMar>
        <w:tblLook w:val="0000" w:firstRow="0" w:lastRow="0" w:firstColumn="0" w:lastColumn="0" w:noHBand="0" w:noVBand="0"/>
      </w:tblPr>
      <w:tblGrid>
        <w:gridCol w:w="5714"/>
        <w:gridCol w:w="1886"/>
        <w:gridCol w:w="1887"/>
        <w:gridCol w:w="1887"/>
        <w:gridCol w:w="3407"/>
      </w:tblGrid>
      <w:tr w:rsidR="003B5E2E" w14:paraId="656D4FF7" w14:textId="77777777" w:rsidTr="003B5E2E">
        <w:trPr>
          <w:trHeight w:val="63"/>
          <w:tblHeader/>
        </w:trPr>
        <w:tc>
          <w:tcPr>
            <w:tcW w:w="5714" w:type="dxa"/>
            <w:tcBorders>
              <w:top w:val="nil"/>
              <w:bottom w:val="single" w:sz="12" w:space="0" w:color="auto"/>
            </w:tcBorders>
            <w:tcMar>
              <w:top w:w="85" w:type="dxa"/>
              <w:left w:w="85" w:type="dxa"/>
              <w:bottom w:w="85" w:type="dxa"/>
              <w:right w:w="85" w:type="dxa"/>
            </w:tcMar>
            <w:vAlign w:val="bottom"/>
          </w:tcPr>
          <w:p w14:paraId="3479AE1C" w14:textId="77777777" w:rsidR="008671F5" w:rsidRDefault="008671F5">
            <w:pPr>
              <w:pStyle w:val="Op-Plan-CopyAR-2021-22"/>
            </w:pPr>
            <w:r>
              <w:rPr>
                <w:rStyle w:val="Emphasis"/>
                <w:sz w:val="15"/>
                <w:szCs w:val="15"/>
              </w:rPr>
              <w:t>Strategic KPIs description</w:t>
            </w:r>
          </w:p>
        </w:tc>
        <w:tc>
          <w:tcPr>
            <w:tcW w:w="1886" w:type="dxa"/>
            <w:tcBorders>
              <w:top w:val="nil"/>
              <w:bottom w:val="single" w:sz="12" w:space="0" w:color="auto"/>
            </w:tcBorders>
            <w:tcMar>
              <w:top w:w="85" w:type="dxa"/>
              <w:left w:w="85" w:type="dxa"/>
              <w:bottom w:w="85" w:type="dxa"/>
              <w:right w:w="85" w:type="dxa"/>
            </w:tcMar>
            <w:vAlign w:val="bottom"/>
          </w:tcPr>
          <w:p w14:paraId="3B1945D5" w14:textId="77777777" w:rsidR="008671F5" w:rsidRDefault="008671F5">
            <w:pPr>
              <w:pStyle w:val="Op-Plan-CopyAR-2021-22"/>
            </w:pPr>
            <w:r>
              <w:rPr>
                <w:rStyle w:val="Emphasis"/>
                <w:sz w:val="15"/>
                <w:szCs w:val="15"/>
              </w:rPr>
              <w:t>First Year of Strategic Plan Status (Average)</w:t>
            </w:r>
          </w:p>
        </w:tc>
        <w:tc>
          <w:tcPr>
            <w:tcW w:w="1887" w:type="dxa"/>
            <w:tcBorders>
              <w:top w:val="nil"/>
              <w:bottom w:val="single" w:sz="12" w:space="0" w:color="auto"/>
            </w:tcBorders>
            <w:tcMar>
              <w:top w:w="85" w:type="dxa"/>
              <w:left w:w="85" w:type="dxa"/>
              <w:bottom w:w="85" w:type="dxa"/>
              <w:right w:w="85" w:type="dxa"/>
            </w:tcMar>
            <w:vAlign w:val="bottom"/>
          </w:tcPr>
          <w:p w14:paraId="5398D82A" w14:textId="77777777" w:rsidR="008671F5" w:rsidRDefault="008671F5">
            <w:pPr>
              <w:pStyle w:val="Op-Plan-CopyAR-2021-22"/>
            </w:pPr>
            <w:r>
              <w:rPr>
                <w:rStyle w:val="Emphasis"/>
                <w:sz w:val="15"/>
                <w:szCs w:val="15"/>
              </w:rPr>
              <w:t>Second Year of Strategic Plan Status (Average)</w:t>
            </w:r>
          </w:p>
        </w:tc>
        <w:tc>
          <w:tcPr>
            <w:tcW w:w="1887" w:type="dxa"/>
            <w:tcBorders>
              <w:top w:val="nil"/>
              <w:bottom w:val="single" w:sz="12" w:space="0" w:color="auto"/>
            </w:tcBorders>
            <w:tcMar>
              <w:top w:w="85" w:type="dxa"/>
              <w:left w:w="85" w:type="dxa"/>
              <w:bottom w:w="85" w:type="dxa"/>
              <w:right w:w="85" w:type="dxa"/>
            </w:tcMar>
            <w:vAlign w:val="bottom"/>
          </w:tcPr>
          <w:p w14:paraId="29A9B0A8" w14:textId="77777777" w:rsidR="008671F5" w:rsidRDefault="008671F5">
            <w:pPr>
              <w:pStyle w:val="Op-Plan-CopyAR-2021-22"/>
            </w:pPr>
            <w:r>
              <w:rPr>
                <w:rStyle w:val="Emphasis"/>
                <w:sz w:val="15"/>
                <w:szCs w:val="15"/>
              </w:rPr>
              <w:t>Third Year of Strategic Plan Status (Average)</w:t>
            </w:r>
          </w:p>
        </w:tc>
        <w:tc>
          <w:tcPr>
            <w:tcW w:w="3407" w:type="dxa"/>
            <w:tcBorders>
              <w:top w:val="nil"/>
              <w:bottom w:val="single" w:sz="12" w:space="0" w:color="auto"/>
            </w:tcBorders>
            <w:tcMar>
              <w:top w:w="85" w:type="dxa"/>
              <w:left w:w="85" w:type="dxa"/>
              <w:bottom w:w="85" w:type="dxa"/>
              <w:right w:w="85" w:type="dxa"/>
            </w:tcMar>
            <w:vAlign w:val="bottom"/>
          </w:tcPr>
          <w:p w14:paraId="6DEAD7FF" w14:textId="77777777" w:rsidR="008671F5" w:rsidRDefault="008671F5">
            <w:pPr>
              <w:pStyle w:val="Op-Plan-CopyAR-2021-22"/>
            </w:pPr>
            <w:r>
              <w:rPr>
                <w:rStyle w:val="Emphasis"/>
              </w:rPr>
              <w:t>Fourth Year of Strategic Plan Status (Average)</w:t>
            </w:r>
          </w:p>
        </w:tc>
      </w:tr>
      <w:tr w:rsidR="003B5E2E" w14:paraId="4A777831" w14:textId="77777777" w:rsidTr="003B5E2E">
        <w:trPr>
          <w:trHeight w:val="63"/>
        </w:trPr>
        <w:tc>
          <w:tcPr>
            <w:tcW w:w="5714" w:type="dxa"/>
            <w:tcBorders>
              <w:top w:val="single" w:sz="12" w:space="0" w:color="auto"/>
            </w:tcBorders>
            <w:tcMar>
              <w:top w:w="85" w:type="dxa"/>
              <w:left w:w="85" w:type="dxa"/>
              <w:bottom w:w="85" w:type="dxa"/>
              <w:right w:w="85" w:type="dxa"/>
            </w:tcMar>
          </w:tcPr>
          <w:p w14:paraId="2DA19A29" w14:textId="77777777" w:rsidR="008671F5" w:rsidRDefault="008671F5">
            <w:pPr>
              <w:pStyle w:val="Op-Plan-CopyAR-2021-22"/>
            </w:pPr>
            <w:r>
              <w:rPr>
                <w:rStyle w:val="Emphasis"/>
                <w:sz w:val="15"/>
                <w:szCs w:val="15"/>
              </w:rPr>
              <w:t>KPI1: Growing membership engagement and attendance numbers to events and CPD</w:t>
            </w:r>
          </w:p>
        </w:tc>
        <w:tc>
          <w:tcPr>
            <w:tcW w:w="1886" w:type="dxa"/>
            <w:tcBorders>
              <w:top w:val="single" w:sz="12" w:space="0" w:color="auto"/>
            </w:tcBorders>
            <w:tcMar>
              <w:top w:w="85" w:type="dxa"/>
              <w:left w:w="85" w:type="dxa"/>
              <w:bottom w:w="85" w:type="dxa"/>
              <w:right w:w="85" w:type="dxa"/>
            </w:tcMar>
          </w:tcPr>
          <w:p w14:paraId="2BA3F229" w14:textId="77777777" w:rsidR="008671F5" w:rsidRDefault="008671F5">
            <w:pPr>
              <w:pStyle w:val="Op-Plan-CopyAR-2021-22"/>
            </w:pPr>
            <w:r>
              <w:rPr>
                <w:caps/>
                <w:sz w:val="15"/>
                <w:szCs w:val="15"/>
              </w:rPr>
              <w:t>ON TRACK &amp; ONGOING</w:t>
            </w:r>
          </w:p>
        </w:tc>
        <w:tc>
          <w:tcPr>
            <w:tcW w:w="1887" w:type="dxa"/>
            <w:tcBorders>
              <w:top w:val="single" w:sz="12" w:space="0" w:color="auto"/>
            </w:tcBorders>
            <w:tcMar>
              <w:top w:w="85" w:type="dxa"/>
              <w:left w:w="85" w:type="dxa"/>
              <w:bottom w:w="85" w:type="dxa"/>
              <w:right w:w="85" w:type="dxa"/>
            </w:tcMar>
          </w:tcPr>
          <w:p w14:paraId="4B8DCB83" w14:textId="77777777" w:rsidR="008671F5" w:rsidRDefault="008671F5">
            <w:pPr>
              <w:pStyle w:val="Op-Plan-CopyAR-2021-22"/>
            </w:pPr>
            <w:r>
              <w:rPr>
                <w:sz w:val="15"/>
                <w:szCs w:val="15"/>
              </w:rPr>
              <w:t>ON TRACK &amp; ONGOING</w:t>
            </w:r>
          </w:p>
        </w:tc>
        <w:tc>
          <w:tcPr>
            <w:tcW w:w="1887" w:type="dxa"/>
            <w:tcBorders>
              <w:top w:val="single" w:sz="12" w:space="0" w:color="auto"/>
            </w:tcBorders>
            <w:tcMar>
              <w:top w:w="85" w:type="dxa"/>
              <w:left w:w="85" w:type="dxa"/>
              <w:bottom w:w="85" w:type="dxa"/>
              <w:right w:w="85" w:type="dxa"/>
            </w:tcMar>
          </w:tcPr>
          <w:p w14:paraId="19C53869" w14:textId="77777777" w:rsidR="008671F5" w:rsidRDefault="008671F5">
            <w:pPr>
              <w:pStyle w:val="Op-Plan-CopyAR-2021-22"/>
            </w:pPr>
            <w:r>
              <w:rPr>
                <w:sz w:val="15"/>
                <w:szCs w:val="15"/>
              </w:rPr>
              <w:t>ACHIEVED</w:t>
            </w:r>
          </w:p>
        </w:tc>
        <w:tc>
          <w:tcPr>
            <w:tcW w:w="3407" w:type="dxa"/>
            <w:tcBorders>
              <w:top w:val="single" w:sz="12" w:space="0" w:color="auto"/>
            </w:tcBorders>
            <w:tcMar>
              <w:top w:w="85" w:type="dxa"/>
              <w:left w:w="85" w:type="dxa"/>
              <w:bottom w:w="85" w:type="dxa"/>
              <w:right w:w="85" w:type="dxa"/>
            </w:tcMar>
          </w:tcPr>
          <w:p w14:paraId="3E11C320" w14:textId="77777777" w:rsidR="008671F5" w:rsidRDefault="008671F5">
            <w:pPr>
              <w:pStyle w:val="Op-Plan-CopyAR-2021-22"/>
            </w:pPr>
            <w:r>
              <w:rPr>
                <w:sz w:val="15"/>
                <w:szCs w:val="15"/>
              </w:rPr>
              <w:t>ACHIEVED</w:t>
            </w:r>
          </w:p>
        </w:tc>
      </w:tr>
      <w:tr w:rsidR="008671F5" w14:paraId="1CD31724" w14:textId="77777777" w:rsidTr="003B5E2E">
        <w:trPr>
          <w:trHeight w:val="63"/>
        </w:trPr>
        <w:tc>
          <w:tcPr>
            <w:tcW w:w="5714" w:type="dxa"/>
            <w:tcMar>
              <w:top w:w="85" w:type="dxa"/>
              <w:left w:w="85" w:type="dxa"/>
              <w:bottom w:w="85" w:type="dxa"/>
              <w:right w:w="85" w:type="dxa"/>
            </w:tcMar>
          </w:tcPr>
          <w:p w14:paraId="644ADA46" w14:textId="77777777" w:rsidR="008671F5" w:rsidRDefault="008671F5">
            <w:pPr>
              <w:pStyle w:val="Op-Plan-CopyAR-2021-22"/>
            </w:pPr>
            <w:r>
              <w:rPr>
                <w:rStyle w:val="Emphasis"/>
                <w:sz w:val="15"/>
                <w:szCs w:val="15"/>
              </w:rPr>
              <w:t>KPI2: Growing membership to PC conversion rate</w:t>
            </w:r>
          </w:p>
        </w:tc>
        <w:tc>
          <w:tcPr>
            <w:tcW w:w="1886" w:type="dxa"/>
            <w:tcMar>
              <w:top w:w="85" w:type="dxa"/>
              <w:left w:w="85" w:type="dxa"/>
              <w:bottom w:w="85" w:type="dxa"/>
              <w:right w:w="85" w:type="dxa"/>
            </w:tcMar>
          </w:tcPr>
          <w:p w14:paraId="26A48D8B" w14:textId="77777777" w:rsidR="008671F5" w:rsidRDefault="008671F5">
            <w:pPr>
              <w:pStyle w:val="Op-Plan-CopyAR-2021-22"/>
            </w:pPr>
            <w:r>
              <w:rPr>
                <w:caps/>
                <w:sz w:val="15"/>
                <w:szCs w:val="15"/>
              </w:rPr>
              <w:t>ON TRACK &amp; ONGOING</w:t>
            </w:r>
          </w:p>
        </w:tc>
        <w:tc>
          <w:tcPr>
            <w:tcW w:w="1887" w:type="dxa"/>
            <w:tcMar>
              <w:top w:w="85" w:type="dxa"/>
              <w:left w:w="85" w:type="dxa"/>
              <w:bottom w:w="85" w:type="dxa"/>
              <w:right w:w="85" w:type="dxa"/>
            </w:tcMar>
          </w:tcPr>
          <w:p w14:paraId="11D6C65F" w14:textId="77777777" w:rsidR="008671F5" w:rsidRDefault="008671F5">
            <w:pPr>
              <w:pStyle w:val="Op-Plan-CopyAR-2021-22"/>
            </w:pPr>
            <w:r>
              <w:rPr>
                <w:sz w:val="15"/>
                <w:szCs w:val="15"/>
              </w:rPr>
              <w:t>ON TRACK &amp; ONGOING</w:t>
            </w:r>
          </w:p>
        </w:tc>
        <w:tc>
          <w:tcPr>
            <w:tcW w:w="1887" w:type="dxa"/>
            <w:tcMar>
              <w:top w:w="85" w:type="dxa"/>
              <w:left w:w="85" w:type="dxa"/>
              <w:bottom w:w="85" w:type="dxa"/>
              <w:right w:w="85" w:type="dxa"/>
            </w:tcMar>
          </w:tcPr>
          <w:p w14:paraId="7784D8D0" w14:textId="77777777" w:rsidR="008671F5" w:rsidRDefault="008671F5">
            <w:pPr>
              <w:pStyle w:val="Op-Plan-CopyAR-2021-22"/>
            </w:pPr>
            <w:r>
              <w:rPr>
                <w:sz w:val="15"/>
                <w:szCs w:val="15"/>
              </w:rPr>
              <w:t>ON TRACK &amp; ONGOING</w:t>
            </w:r>
          </w:p>
        </w:tc>
        <w:tc>
          <w:tcPr>
            <w:tcW w:w="3407" w:type="dxa"/>
            <w:tcMar>
              <w:top w:w="85" w:type="dxa"/>
              <w:left w:w="85" w:type="dxa"/>
              <w:bottom w:w="85" w:type="dxa"/>
              <w:right w:w="85" w:type="dxa"/>
            </w:tcMar>
          </w:tcPr>
          <w:p w14:paraId="3E7EAD82" w14:textId="77777777" w:rsidR="008671F5" w:rsidRDefault="008671F5">
            <w:pPr>
              <w:pStyle w:val="Op-Plan-CopyAR-2021-22"/>
            </w:pPr>
            <w:r>
              <w:rPr>
                <w:sz w:val="15"/>
                <w:szCs w:val="15"/>
              </w:rPr>
              <w:t>(Measured in BAU plans, noting a successful FY25 renewals and a significant operating surplus FY25 – see financial reporting)</w:t>
            </w:r>
          </w:p>
        </w:tc>
      </w:tr>
      <w:tr w:rsidR="008671F5" w14:paraId="6DE7A8A4" w14:textId="77777777" w:rsidTr="003B5E2E">
        <w:trPr>
          <w:trHeight w:val="63"/>
        </w:trPr>
        <w:tc>
          <w:tcPr>
            <w:tcW w:w="5714" w:type="dxa"/>
            <w:tcMar>
              <w:top w:w="85" w:type="dxa"/>
              <w:left w:w="85" w:type="dxa"/>
              <w:bottom w:w="85" w:type="dxa"/>
              <w:right w:w="85" w:type="dxa"/>
            </w:tcMar>
          </w:tcPr>
          <w:p w14:paraId="692B7B6B" w14:textId="77777777" w:rsidR="008671F5" w:rsidRDefault="008671F5">
            <w:pPr>
              <w:pStyle w:val="Op-Plan-CopyAR-2021-22"/>
            </w:pPr>
            <w:r>
              <w:rPr>
                <w:rStyle w:val="Emphasis"/>
                <w:sz w:val="15"/>
                <w:szCs w:val="15"/>
              </w:rPr>
              <w:t>KPI3: Thriving, engaged and high quality QLS committee volunteer base</w:t>
            </w:r>
          </w:p>
        </w:tc>
        <w:tc>
          <w:tcPr>
            <w:tcW w:w="1886" w:type="dxa"/>
            <w:tcMar>
              <w:top w:w="85" w:type="dxa"/>
              <w:left w:w="85" w:type="dxa"/>
              <w:bottom w:w="85" w:type="dxa"/>
              <w:right w:w="85" w:type="dxa"/>
            </w:tcMar>
          </w:tcPr>
          <w:p w14:paraId="442AB2AE" w14:textId="77777777" w:rsidR="008671F5" w:rsidRDefault="008671F5">
            <w:pPr>
              <w:pStyle w:val="Op-Plan-CopyAR-2021-22"/>
            </w:pPr>
            <w:r>
              <w:rPr>
                <w:caps/>
                <w:sz w:val="15"/>
                <w:szCs w:val="15"/>
              </w:rPr>
              <w:t>ACHIEVED</w:t>
            </w:r>
          </w:p>
        </w:tc>
        <w:tc>
          <w:tcPr>
            <w:tcW w:w="1887" w:type="dxa"/>
            <w:tcMar>
              <w:top w:w="85" w:type="dxa"/>
              <w:left w:w="85" w:type="dxa"/>
              <w:bottom w:w="85" w:type="dxa"/>
              <w:right w:w="85" w:type="dxa"/>
            </w:tcMar>
          </w:tcPr>
          <w:p w14:paraId="35158BE3" w14:textId="77777777" w:rsidR="008671F5" w:rsidRDefault="008671F5">
            <w:pPr>
              <w:pStyle w:val="Op-Plan-CopyAR-2021-22"/>
            </w:pPr>
            <w:r>
              <w:rPr>
                <w:sz w:val="15"/>
                <w:szCs w:val="15"/>
              </w:rPr>
              <w:t>ON TRACK &amp; ONGOING</w:t>
            </w:r>
          </w:p>
        </w:tc>
        <w:tc>
          <w:tcPr>
            <w:tcW w:w="1887" w:type="dxa"/>
            <w:tcMar>
              <w:top w:w="85" w:type="dxa"/>
              <w:left w:w="85" w:type="dxa"/>
              <w:bottom w:w="85" w:type="dxa"/>
              <w:right w:w="85" w:type="dxa"/>
            </w:tcMar>
          </w:tcPr>
          <w:p w14:paraId="16A452AB" w14:textId="77777777" w:rsidR="008671F5" w:rsidRDefault="008671F5">
            <w:pPr>
              <w:pStyle w:val="Op-Plan-CopyAR-2021-22"/>
            </w:pPr>
            <w:r>
              <w:rPr>
                <w:sz w:val="15"/>
                <w:szCs w:val="15"/>
              </w:rPr>
              <w:t>ACHIEVED</w:t>
            </w:r>
          </w:p>
        </w:tc>
        <w:tc>
          <w:tcPr>
            <w:tcW w:w="3407" w:type="dxa"/>
            <w:tcMar>
              <w:top w:w="85" w:type="dxa"/>
              <w:left w:w="85" w:type="dxa"/>
              <w:bottom w:w="85" w:type="dxa"/>
              <w:right w:w="85" w:type="dxa"/>
            </w:tcMar>
          </w:tcPr>
          <w:p w14:paraId="39041D5F" w14:textId="77777777" w:rsidR="008671F5" w:rsidRDefault="008671F5">
            <w:pPr>
              <w:pStyle w:val="Op-Plan-CopyAR-2021-22"/>
            </w:pPr>
            <w:r>
              <w:rPr>
                <w:sz w:val="15"/>
                <w:szCs w:val="15"/>
              </w:rPr>
              <w:t>ACHIEVED</w:t>
            </w:r>
          </w:p>
        </w:tc>
      </w:tr>
      <w:tr w:rsidR="008671F5" w14:paraId="4947CA21" w14:textId="77777777" w:rsidTr="003B5E2E">
        <w:trPr>
          <w:trHeight w:val="63"/>
        </w:trPr>
        <w:tc>
          <w:tcPr>
            <w:tcW w:w="5714" w:type="dxa"/>
            <w:tcMar>
              <w:top w:w="85" w:type="dxa"/>
              <w:left w:w="85" w:type="dxa"/>
              <w:bottom w:w="85" w:type="dxa"/>
              <w:right w:w="85" w:type="dxa"/>
            </w:tcMar>
          </w:tcPr>
          <w:p w14:paraId="6B3D8154" w14:textId="77777777" w:rsidR="008671F5" w:rsidRDefault="008671F5">
            <w:pPr>
              <w:pStyle w:val="Op-Plan-CopyAR-2021-22"/>
            </w:pPr>
            <w:r>
              <w:rPr>
                <w:rStyle w:val="Emphasis"/>
                <w:sz w:val="15"/>
                <w:szCs w:val="15"/>
              </w:rPr>
              <w:t>KPI4: High levels of profession and member engagement with QLS communications</w:t>
            </w:r>
          </w:p>
        </w:tc>
        <w:tc>
          <w:tcPr>
            <w:tcW w:w="1886" w:type="dxa"/>
            <w:tcMar>
              <w:top w:w="85" w:type="dxa"/>
              <w:left w:w="85" w:type="dxa"/>
              <w:bottom w:w="85" w:type="dxa"/>
              <w:right w:w="85" w:type="dxa"/>
            </w:tcMar>
          </w:tcPr>
          <w:p w14:paraId="31976722" w14:textId="77777777" w:rsidR="008671F5" w:rsidRDefault="008671F5">
            <w:pPr>
              <w:pStyle w:val="Op-Plan-CopyAR-2021-22"/>
            </w:pPr>
            <w:r>
              <w:rPr>
                <w:caps/>
                <w:sz w:val="15"/>
                <w:szCs w:val="15"/>
              </w:rPr>
              <w:t>ON TRACK &amp; ONGOING</w:t>
            </w:r>
          </w:p>
        </w:tc>
        <w:tc>
          <w:tcPr>
            <w:tcW w:w="1887" w:type="dxa"/>
            <w:tcMar>
              <w:top w:w="85" w:type="dxa"/>
              <w:left w:w="85" w:type="dxa"/>
              <w:bottom w:w="85" w:type="dxa"/>
              <w:right w:w="85" w:type="dxa"/>
            </w:tcMar>
          </w:tcPr>
          <w:p w14:paraId="185C4152" w14:textId="77777777" w:rsidR="008671F5" w:rsidRDefault="008671F5">
            <w:pPr>
              <w:pStyle w:val="Op-Plan-CopyAR-2021-22"/>
            </w:pPr>
            <w:r>
              <w:rPr>
                <w:sz w:val="15"/>
                <w:szCs w:val="15"/>
              </w:rPr>
              <w:t>ON TRACK &amp; ONGOING</w:t>
            </w:r>
          </w:p>
        </w:tc>
        <w:tc>
          <w:tcPr>
            <w:tcW w:w="1887" w:type="dxa"/>
            <w:tcMar>
              <w:top w:w="85" w:type="dxa"/>
              <w:left w:w="85" w:type="dxa"/>
              <w:bottom w:w="85" w:type="dxa"/>
              <w:right w:w="85" w:type="dxa"/>
            </w:tcMar>
          </w:tcPr>
          <w:p w14:paraId="2642A295" w14:textId="77777777" w:rsidR="008671F5" w:rsidRDefault="008671F5">
            <w:pPr>
              <w:pStyle w:val="Op-Plan-CopyAR-2021-22"/>
            </w:pPr>
            <w:r>
              <w:rPr>
                <w:sz w:val="15"/>
                <w:szCs w:val="15"/>
              </w:rPr>
              <w:t>ACHIEVED</w:t>
            </w:r>
          </w:p>
        </w:tc>
        <w:tc>
          <w:tcPr>
            <w:tcW w:w="3407" w:type="dxa"/>
            <w:tcMar>
              <w:top w:w="85" w:type="dxa"/>
              <w:left w:w="85" w:type="dxa"/>
              <w:bottom w:w="85" w:type="dxa"/>
              <w:right w:w="85" w:type="dxa"/>
            </w:tcMar>
          </w:tcPr>
          <w:p w14:paraId="65640605" w14:textId="77777777" w:rsidR="008671F5" w:rsidRDefault="008671F5">
            <w:pPr>
              <w:pStyle w:val="Op-Plan-CopyAR-2021-22"/>
            </w:pPr>
            <w:r>
              <w:rPr>
                <w:sz w:val="15"/>
                <w:szCs w:val="15"/>
              </w:rPr>
              <w:t>ACHIEVED</w:t>
            </w:r>
          </w:p>
        </w:tc>
      </w:tr>
      <w:tr w:rsidR="008671F5" w14:paraId="1E02CCC0" w14:textId="77777777" w:rsidTr="003B5E2E">
        <w:trPr>
          <w:trHeight w:val="63"/>
        </w:trPr>
        <w:tc>
          <w:tcPr>
            <w:tcW w:w="5714" w:type="dxa"/>
            <w:tcMar>
              <w:top w:w="85" w:type="dxa"/>
              <w:left w:w="85" w:type="dxa"/>
              <w:bottom w:w="85" w:type="dxa"/>
              <w:right w:w="85" w:type="dxa"/>
            </w:tcMar>
          </w:tcPr>
          <w:p w14:paraId="6222256F" w14:textId="77777777" w:rsidR="008671F5" w:rsidRDefault="008671F5">
            <w:pPr>
              <w:pStyle w:val="Op-Plan-CopyAR-2021-22"/>
            </w:pPr>
            <w:r>
              <w:rPr>
                <w:rStyle w:val="Emphasis"/>
                <w:sz w:val="15"/>
                <w:szCs w:val="15"/>
              </w:rPr>
              <w:t>KPI5: An engaged, high performing and productive QLS team</w:t>
            </w:r>
          </w:p>
        </w:tc>
        <w:tc>
          <w:tcPr>
            <w:tcW w:w="1886" w:type="dxa"/>
            <w:tcMar>
              <w:top w:w="85" w:type="dxa"/>
              <w:left w:w="85" w:type="dxa"/>
              <w:bottom w:w="85" w:type="dxa"/>
              <w:right w:w="85" w:type="dxa"/>
            </w:tcMar>
          </w:tcPr>
          <w:p w14:paraId="5302FE2C" w14:textId="77777777" w:rsidR="008671F5" w:rsidRDefault="008671F5">
            <w:pPr>
              <w:pStyle w:val="Op-Plan-CopyAR-2021-22"/>
            </w:pPr>
            <w:r>
              <w:rPr>
                <w:caps/>
                <w:sz w:val="15"/>
                <w:szCs w:val="15"/>
              </w:rPr>
              <w:t>ON TRACK &amp; ONGOING</w:t>
            </w:r>
          </w:p>
        </w:tc>
        <w:tc>
          <w:tcPr>
            <w:tcW w:w="1887" w:type="dxa"/>
            <w:tcMar>
              <w:top w:w="85" w:type="dxa"/>
              <w:left w:w="85" w:type="dxa"/>
              <w:bottom w:w="85" w:type="dxa"/>
              <w:right w:w="85" w:type="dxa"/>
            </w:tcMar>
          </w:tcPr>
          <w:p w14:paraId="34DDB893" w14:textId="77777777" w:rsidR="008671F5" w:rsidRDefault="008671F5">
            <w:pPr>
              <w:pStyle w:val="Op-Plan-CopyAR-2021-22"/>
            </w:pPr>
            <w:r>
              <w:rPr>
                <w:sz w:val="15"/>
                <w:szCs w:val="15"/>
              </w:rPr>
              <w:t>ON TRACK &amp; ONGOING</w:t>
            </w:r>
          </w:p>
        </w:tc>
        <w:tc>
          <w:tcPr>
            <w:tcW w:w="1887" w:type="dxa"/>
            <w:tcMar>
              <w:top w:w="85" w:type="dxa"/>
              <w:left w:w="85" w:type="dxa"/>
              <w:bottom w:w="85" w:type="dxa"/>
              <w:right w:w="85" w:type="dxa"/>
            </w:tcMar>
          </w:tcPr>
          <w:p w14:paraId="38FEAA08" w14:textId="77777777" w:rsidR="008671F5" w:rsidRDefault="008671F5">
            <w:pPr>
              <w:pStyle w:val="Op-Plan-CopyAR-2021-22"/>
            </w:pPr>
            <w:r>
              <w:rPr>
                <w:sz w:val="15"/>
                <w:szCs w:val="15"/>
              </w:rPr>
              <w:t>ACHIEVED</w:t>
            </w:r>
          </w:p>
        </w:tc>
        <w:tc>
          <w:tcPr>
            <w:tcW w:w="3407" w:type="dxa"/>
            <w:tcMar>
              <w:top w:w="85" w:type="dxa"/>
              <w:left w:w="85" w:type="dxa"/>
              <w:bottom w:w="85" w:type="dxa"/>
              <w:right w:w="85" w:type="dxa"/>
            </w:tcMar>
          </w:tcPr>
          <w:p w14:paraId="1CCDCB73" w14:textId="77777777" w:rsidR="008671F5" w:rsidRDefault="008671F5">
            <w:pPr>
              <w:pStyle w:val="Op-Plan-CopyAR-2021-22"/>
            </w:pPr>
            <w:r>
              <w:rPr>
                <w:sz w:val="15"/>
                <w:szCs w:val="15"/>
              </w:rPr>
              <w:t>ACHIEVED</w:t>
            </w:r>
          </w:p>
        </w:tc>
      </w:tr>
      <w:tr w:rsidR="008671F5" w14:paraId="37B6A538" w14:textId="77777777" w:rsidTr="003B5E2E">
        <w:trPr>
          <w:trHeight w:val="63"/>
        </w:trPr>
        <w:tc>
          <w:tcPr>
            <w:tcW w:w="5714" w:type="dxa"/>
            <w:tcBorders>
              <w:bottom w:val="single" w:sz="4" w:space="0" w:color="auto"/>
            </w:tcBorders>
            <w:tcMar>
              <w:top w:w="85" w:type="dxa"/>
              <w:left w:w="85" w:type="dxa"/>
              <w:bottom w:w="85" w:type="dxa"/>
              <w:right w:w="85" w:type="dxa"/>
            </w:tcMar>
          </w:tcPr>
          <w:p w14:paraId="6C75B0A6" w14:textId="77777777" w:rsidR="008671F5" w:rsidRDefault="008671F5">
            <w:pPr>
              <w:pStyle w:val="Op-Plan-CopyAR-2021-22"/>
            </w:pPr>
            <w:r>
              <w:rPr>
                <w:rStyle w:val="Emphasis"/>
                <w:sz w:val="15"/>
                <w:szCs w:val="15"/>
              </w:rPr>
              <w:t>KPI6: Annual financial targets and non-financial performance targets achieved</w:t>
            </w:r>
          </w:p>
        </w:tc>
        <w:tc>
          <w:tcPr>
            <w:tcW w:w="1886" w:type="dxa"/>
            <w:tcBorders>
              <w:bottom w:val="single" w:sz="4" w:space="0" w:color="auto"/>
            </w:tcBorders>
            <w:tcMar>
              <w:top w:w="85" w:type="dxa"/>
              <w:left w:w="85" w:type="dxa"/>
              <w:bottom w:w="85" w:type="dxa"/>
              <w:right w:w="85" w:type="dxa"/>
            </w:tcMar>
          </w:tcPr>
          <w:p w14:paraId="7A06B468" w14:textId="77777777" w:rsidR="008671F5" w:rsidRDefault="008671F5">
            <w:pPr>
              <w:pStyle w:val="Op-Plan-CopyAR-2021-22"/>
            </w:pPr>
            <w:r>
              <w:rPr>
                <w:caps/>
                <w:sz w:val="15"/>
                <w:szCs w:val="15"/>
              </w:rPr>
              <w:t>ON TRACK &amp; ONGOING</w:t>
            </w:r>
          </w:p>
        </w:tc>
        <w:tc>
          <w:tcPr>
            <w:tcW w:w="1887" w:type="dxa"/>
            <w:tcBorders>
              <w:bottom w:val="single" w:sz="4" w:space="0" w:color="auto"/>
            </w:tcBorders>
            <w:tcMar>
              <w:top w:w="85" w:type="dxa"/>
              <w:left w:w="85" w:type="dxa"/>
              <w:bottom w:w="85" w:type="dxa"/>
              <w:right w:w="85" w:type="dxa"/>
            </w:tcMar>
          </w:tcPr>
          <w:p w14:paraId="6E43ED65" w14:textId="77777777" w:rsidR="008671F5" w:rsidRDefault="008671F5">
            <w:pPr>
              <w:pStyle w:val="Op-Plan-CopyAR-2021-22"/>
            </w:pPr>
            <w:r>
              <w:rPr>
                <w:sz w:val="15"/>
                <w:szCs w:val="15"/>
              </w:rPr>
              <w:t>ON TRACK &amp; ONGOING</w:t>
            </w:r>
          </w:p>
        </w:tc>
        <w:tc>
          <w:tcPr>
            <w:tcW w:w="1887" w:type="dxa"/>
            <w:tcBorders>
              <w:bottom w:val="single" w:sz="4" w:space="0" w:color="auto"/>
            </w:tcBorders>
            <w:tcMar>
              <w:top w:w="85" w:type="dxa"/>
              <w:left w:w="85" w:type="dxa"/>
              <w:bottom w:w="85" w:type="dxa"/>
              <w:right w:w="85" w:type="dxa"/>
            </w:tcMar>
          </w:tcPr>
          <w:p w14:paraId="3EF72005" w14:textId="77777777" w:rsidR="008671F5" w:rsidRDefault="008671F5">
            <w:pPr>
              <w:pStyle w:val="Op-Plan-CopyAR-2021-22"/>
            </w:pPr>
            <w:r>
              <w:rPr>
                <w:sz w:val="15"/>
                <w:szCs w:val="15"/>
              </w:rPr>
              <w:t>ACHIEVED</w:t>
            </w:r>
          </w:p>
        </w:tc>
        <w:tc>
          <w:tcPr>
            <w:tcW w:w="3407" w:type="dxa"/>
            <w:tcBorders>
              <w:bottom w:val="single" w:sz="4" w:space="0" w:color="auto"/>
            </w:tcBorders>
            <w:tcMar>
              <w:top w:w="85" w:type="dxa"/>
              <w:left w:w="85" w:type="dxa"/>
              <w:bottom w:w="85" w:type="dxa"/>
              <w:right w:w="85" w:type="dxa"/>
            </w:tcMar>
          </w:tcPr>
          <w:p w14:paraId="2994420D" w14:textId="77777777" w:rsidR="008671F5" w:rsidRDefault="008671F5">
            <w:pPr>
              <w:pStyle w:val="Op-Plan-CopyAR-2021-22"/>
            </w:pPr>
            <w:r>
              <w:rPr>
                <w:sz w:val="15"/>
                <w:szCs w:val="15"/>
              </w:rPr>
              <w:t>ACHIEVED</w:t>
            </w:r>
          </w:p>
        </w:tc>
      </w:tr>
      <w:tr w:rsidR="008671F5" w14:paraId="13BF6794" w14:textId="77777777" w:rsidTr="003B5E2E">
        <w:trPr>
          <w:trHeight w:val="63"/>
        </w:trPr>
        <w:tc>
          <w:tcPr>
            <w:tcW w:w="5714" w:type="dxa"/>
            <w:tcBorders>
              <w:top w:val="single" w:sz="4" w:space="0" w:color="auto"/>
              <w:bottom w:val="single" w:sz="4" w:space="0" w:color="auto"/>
            </w:tcBorders>
            <w:tcMar>
              <w:top w:w="85" w:type="dxa"/>
              <w:left w:w="85" w:type="dxa"/>
              <w:bottom w:w="85" w:type="dxa"/>
              <w:right w:w="85" w:type="dxa"/>
            </w:tcMar>
          </w:tcPr>
          <w:p w14:paraId="74ED2D88" w14:textId="77777777" w:rsidR="008671F5" w:rsidRDefault="008671F5">
            <w:pPr>
              <w:pStyle w:val="Op-Plan-CopyAR-2021-22"/>
            </w:pPr>
            <w:r>
              <w:rPr>
                <w:rStyle w:val="Emphasis"/>
                <w:sz w:val="15"/>
                <w:szCs w:val="15"/>
              </w:rPr>
              <w:t>KPI7: Return on investment on upgrades to Law Society House</w:t>
            </w:r>
          </w:p>
        </w:tc>
        <w:tc>
          <w:tcPr>
            <w:tcW w:w="1886" w:type="dxa"/>
            <w:tcBorders>
              <w:top w:val="single" w:sz="4" w:space="0" w:color="auto"/>
              <w:bottom w:val="single" w:sz="4" w:space="0" w:color="auto"/>
            </w:tcBorders>
            <w:tcMar>
              <w:top w:w="85" w:type="dxa"/>
              <w:left w:w="85" w:type="dxa"/>
              <w:bottom w:w="85" w:type="dxa"/>
              <w:right w:w="85" w:type="dxa"/>
            </w:tcMar>
          </w:tcPr>
          <w:p w14:paraId="49F8B297" w14:textId="77777777" w:rsidR="008671F5" w:rsidRDefault="008671F5">
            <w:pPr>
              <w:pStyle w:val="Op-Plan-CopyAR-2021-22"/>
            </w:pPr>
            <w:r>
              <w:rPr>
                <w:caps/>
                <w:sz w:val="15"/>
                <w:szCs w:val="15"/>
              </w:rPr>
              <w:t>ON TRACK &amp; ONGOING</w:t>
            </w:r>
          </w:p>
        </w:tc>
        <w:tc>
          <w:tcPr>
            <w:tcW w:w="1887" w:type="dxa"/>
            <w:tcBorders>
              <w:top w:val="single" w:sz="4" w:space="0" w:color="auto"/>
              <w:bottom w:val="single" w:sz="4" w:space="0" w:color="auto"/>
            </w:tcBorders>
            <w:tcMar>
              <w:top w:w="85" w:type="dxa"/>
              <w:left w:w="85" w:type="dxa"/>
              <w:bottom w:w="85" w:type="dxa"/>
              <w:right w:w="85" w:type="dxa"/>
            </w:tcMar>
          </w:tcPr>
          <w:p w14:paraId="64E8322E" w14:textId="77777777" w:rsidR="008671F5" w:rsidRDefault="008671F5">
            <w:pPr>
              <w:pStyle w:val="Op-Plan-CopyAR-2021-22"/>
            </w:pPr>
            <w:r>
              <w:rPr>
                <w:sz w:val="15"/>
                <w:szCs w:val="15"/>
              </w:rPr>
              <w:t>ON TRACK &amp; ONGOING</w:t>
            </w:r>
          </w:p>
        </w:tc>
        <w:tc>
          <w:tcPr>
            <w:tcW w:w="1887" w:type="dxa"/>
            <w:tcBorders>
              <w:top w:val="single" w:sz="4" w:space="0" w:color="auto"/>
              <w:bottom w:val="single" w:sz="4" w:space="0" w:color="auto"/>
            </w:tcBorders>
            <w:tcMar>
              <w:top w:w="85" w:type="dxa"/>
              <w:left w:w="85" w:type="dxa"/>
              <w:bottom w:w="85" w:type="dxa"/>
              <w:right w:w="85" w:type="dxa"/>
            </w:tcMar>
          </w:tcPr>
          <w:p w14:paraId="3AD9FB0F" w14:textId="77777777" w:rsidR="008671F5" w:rsidRDefault="008671F5">
            <w:pPr>
              <w:pStyle w:val="Op-Plan-CopyAR-2021-22"/>
            </w:pPr>
            <w:r>
              <w:rPr>
                <w:sz w:val="15"/>
                <w:szCs w:val="15"/>
              </w:rPr>
              <w:t>ACHIEVED</w:t>
            </w:r>
          </w:p>
        </w:tc>
        <w:tc>
          <w:tcPr>
            <w:tcW w:w="3407" w:type="dxa"/>
            <w:tcBorders>
              <w:top w:val="single" w:sz="4" w:space="0" w:color="auto"/>
              <w:bottom w:val="single" w:sz="4" w:space="0" w:color="auto"/>
            </w:tcBorders>
            <w:tcMar>
              <w:top w:w="85" w:type="dxa"/>
              <w:left w:w="85" w:type="dxa"/>
              <w:bottom w:w="85" w:type="dxa"/>
              <w:right w:w="85" w:type="dxa"/>
            </w:tcMar>
          </w:tcPr>
          <w:p w14:paraId="57813AF3" w14:textId="77777777" w:rsidR="008671F5" w:rsidRDefault="008671F5">
            <w:pPr>
              <w:pStyle w:val="Op-Plan-CopyAR-2021-22"/>
            </w:pPr>
            <w:r>
              <w:rPr>
                <w:sz w:val="15"/>
                <w:szCs w:val="15"/>
              </w:rPr>
              <w:t>(ACHIEVED in Yr3)</w:t>
            </w:r>
          </w:p>
        </w:tc>
      </w:tr>
    </w:tbl>
    <w:p w14:paraId="30F55070" w14:textId="77777777" w:rsidR="008671F5" w:rsidRDefault="008671F5" w:rsidP="008671F5">
      <w:pPr>
        <w:pStyle w:val="BasicParagraph"/>
        <w:spacing w:before="170"/>
        <w:rPr>
          <w:rFonts w:ascii="Arial" w:hAnsi="Arial" w:cs="Arial"/>
        </w:rPr>
      </w:pPr>
    </w:p>
    <w:tbl>
      <w:tblPr>
        <w:tblW w:w="0" w:type="auto"/>
        <w:tblInd w:w="-8" w:type="dxa"/>
        <w:tblBorders>
          <w:insideH w:val="single" w:sz="4" w:space="0" w:color="auto"/>
        </w:tblBorders>
        <w:tblLayout w:type="fixed"/>
        <w:tblCellMar>
          <w:left w:w="0" w:type="dxa"/>
          <w:right w:w="0" w:type="dxa"/>
        </w:tblCellMar>
        <w:tblLook w:val="0000" w:firstRow="0" w:lastRow="0" w:firstColumn="0" w:lastColumn="0" w:noHBand="0" w:noVBand="0"/>
      </w:tblPr>
      <w:tblGrid>
        <w:gridCol w:w="2279"/>
      </w:tblGrid>
      <w:tr w:rsidR="008671F5" w14:paraId="1760596F" w14:textId="77777777" w:rsidTr="00D84094">
        <w:trPr>
          <w:trHeight w:val="60"/>
          <w:tblHeader/>
        </w:trPr>
        <w:tc>
          <w:tcPr>
            <w:tcW w:w="2279" w:type="dxa"/>
            <w:tcBorders>
              <w:top w:val="nil"/>
              <w:bottom w:val="single" w:sz="8" w:space="0" w:color="auto"/>
            </w:tcBorders>
            <w:tcMar>
              <w:top w:w="85" w:type="dxa"/>
              <w:left w:w="85" w:type="dxa"/>
              <w:bottom w:w="85" w:type="dxa"/>
              <w:right w:w="85" w:type="dxa"/>
            </w:tcMar>
          </w:tcPr>
          <w:p w14:paraId="4E1BB0F4" w14:textId="77777777" w:rsidR="008671F5" w:rsidRDefault="008671F5">
            <w:pPr>
              <w:pStyle w:val="Op-Plan-CopyAR-2021-22"/>
            </w:pPr>
            <w:r>
              <w:rPr>
                <w:rStyle w:val="Emphasis"/>
              </w:rPr>
              <w:t>Key</w:t>
            </w:r>
          </w:p>
        </w:tc>
      </w:tr>
      <w:tr w:rsidR="008671F5" w14:paraId="34339BFB" w14:textId="77777777" w:rsidTr="00D84094">
        <w:trPr>
          <w:trHeight w:val="60"/>
        </w:trPr>
        <w:tc>
          <w:tcPr>
            <w:tcW w:w="2279" w:type="dxa"/>
            <w:tcBorders>
              <w:top w:val="single" w:sz="8" w:space="0" w:color="auto"/>
              <w:bottom w:val="single" w:sz="4" w:space="0" w:color="auto"/>
            </w:tcBorders>
            <w:tcMar>
              <w:top w:w="85" w:type="dxa"/>
              <w:left w:w="85" w:type="dxa"/>
              <w:bottom w:w="85" w:type="dxa"/>
              <w:right w:w="85" w:type="dxa"/>
            </w:tcMar>
          </w:tcPr>
          <w:p w14:paraId="6653B42A" w14:textId="77777777" w:rsidR="008671F5" w:rsidRDefault="008671F5">
            <w:pPr>
              <w:pStyle w:val="Op-Plan-CopyAR-2021-22"/>
            </w:pPr>
            <w:r>
              <w:rPr>
                <w:caps/>
              </w:rPr>
              <w:t>ACHIEVED</w:t>
            </w:r>
          </w:p>
        </w:tc>
      </w:tr>
      <w:tr w:rsidR="008671F5" w14:paraId="3279E2F3" w14:textId="77777777" w:rsidTr="00D84094">
        <w:trPr>
          <w:trHeight w:val="60"/>
        </w:trPr>
        <w:tc>
          <w:tcPr>
            <w:tcW w:w="2279" w:type="dxa"/>
            <w:tcBorders>
              <w:top w:val="single" w:sz="4" w:space="0" w:color="auto"/>
            </w:tcBorders>
            <w:tcMar>
              <w:top w:w="85" w:type="dxa"/>
              <w:left w:w="85" w:type="dxa"/>
              <w:bottom w:w="85" w:type="dxa"/>
              <w:right w:w="85" w:type="dxa"/>
            </w:tcMar>
          </w:tcPr>
          <w:p w14:paraId="3AF3B52A" w14:textId="77777777" w:rsidR="008671F5" w:rsidRDefault="008671F5">
            <w:pPr>
              <w:pStyle w:val="Op-Plan-CopyAR-2021-22"/>
            </w:pPr>
            <w:r>
              <w:t>COMPLETED</w:t>
            </w:r>
          </w:p>
        </w:tc>
      </w:tr>
      <w:tr w:rsidR="008671F5" w14:paraId="08844C19" w14:textId="77777777" w:rsidTr="003B5E2E">
        <w:trPr>
          <w:trHeight w:val="60"/>
        </w:trPr>
        <w:tc>
          <w:tcPr>
            <w:tcW w:w="2279" w:type="dxa"/>
            <w:tcBorders>
              <w:bottom w:val="single" w:sz="4" w:space="0" w:color="auto"/>
            </w:tcBorders>
            <w:tcMar>
              <w:top w:w="85" w:type="dxa"/>
              <w:left w:w="85" w:type="dxa"/>
              <w:bottom w:w="85" w:type="dxa"/>
              <w:right w:w="85" w:type="dxa"/>
            </w:tcMar>
          </w:tcPr>
          <w:p w14:paraId="09046430" w14:textId="77777777" w:rsidR="008671F5" w:rsidRDefault="008671F5">
            <w:pPr>
              <w:pStyle w:val="Op-Plan-CopyAR-2021-22"/>
            </w:pPr>
            <w:r>
              <w:t>ON TRACK &amp; ONGOING</w:t>
            </w:r>
          </w:p>
        </w:tc>
      </w:tr>
      <w:tr w:rsidR="008671F5" w14:paraId="72A9E29B" w14:textId="77777777" w:rsidTr="003B5E2E">
        <w:trPr>
          <w:trHeight w:val="60"/>
        </w:trPr>
        <w:tc>
          <w:tcPr>
            <w:tcW w:w="2279" w:type="dxa"/>
            <w:tcBorders>
              <w:top w:val="single" w:sz="4" w:space="0" w:color="auto"/>
              <w:bottom w:val="single" w:sz="4" w:space="0" w:color="auto"/>
            </w:tcBorders>
            <w:tcMar>
              <w:top w:w="85" w:type="dxa"/>
              <w:left w:w="85" w:type="dxa"/>
              <w:bottom w:w="85" w:type="dxa"/>
              <w:right w:w="85" w:type="dxa"/>
            </w:tcMar>
          </w:tcPr>
          <w:p w14:paraId="56681992" w14:textId="77777777" w:rsidR="008671F5" w:rsidRDefault="008671F5">
            <w:pPr>
              <w:pStyle w:val="Op-Plan-CopyAR-2021-22"/>
            </w:pPr>
            <w:r>
              <w:t>DEFERRED</w:t>
            </w:r>
          </w:p>
        </w:tc>
      </w:tr>
    </w:tbl>
    <w:p w14:paraId="7A675C13" w14:textId="77777777" w:rsidR="008671F5" w:rsidRDefault="008671F5" w:rsidP="008671F5">
      <w:pPr>
        <w:pStyle w:val="BasicParagraph"/>
        <w:spacing w:before="170"/>
      </w:pPr>
    </w:p>
    <w:p w14:paraId="2F5CAC81" w14:textId="77777777" w:rsidR="00694D96" w:rsidRDefault="00694D96" w:rsidP="008671F5">
      <w:pPr>
        <w:pStyle w:val="H1AR-2021-22"/>
        <w:sectPr w:rsidR="00694D96" w:rsidSect="00E40DB7">
          <w:pgSz w:w="15840" w:h="12240" w:orient="landscape"/>
          <w:pgMar w:top="510" w:right="510" w:bottom="510" w:left="510" w:header="510" w:footer="510" w:gutter="0"/>
          <w:cols w:space="720"/>
          <w:noEndnote/>
          <w:docGrid w:linePitch="299"/>
        </w:sectPr>
      </w:pPr>
    </w:p>
    <w:p w14:paraId="6A444A33" w14:textId="7784AFB7" w:rsidR="008671F5" w:rsidRDefault="008671F5" w:rsidP="00381C39">
      <w:pPr>
        <w:pStyle w:val="H1"/>
      </w:pPr>
      <w:r>
        <w:lastRenderedPageBreak/>
        <w:t>President’s review</w:t>
      </w:r>
    </w:p>
    <w:p w14:paraId="58DF65C3" w14:textId="77777777" w:rsidR="008671F5" w:rsidRDefault="008671F5" w:rsidP="00C17592">
      <w:pPr>
        <w:pStyle w:val="Body"/>
      </w:pPr>
      <w:r>
        <w:t xml:space="preserve">It has been a privilege to be Queensland Law Society President in 2025. I have always been proud to be part of a profession that places integrity, fairness and truth at its core. This year I also celebrate 20 years in the profession, and while it was these principles that drew me to law, I also wanted to make a difference – a difference in the lives of my clients, a difference in the way lawyers experience work in legal practices and a difference in the laws that apply to the communities which we serve. </w:t>
      </w:r>
    </w:p>
    <w:p w14:paraId="0D4FBE83" w14:textId="77777777" w:rsidR="008671F5" w:rsidRDefault="008671F5" w:rsidP="00C17592">
      <w:pPr>
        <w:pStyle w:val="Body"/>
      </w:pPr>
      <w:r>
        <w:t>During my term, I have had the honour of meeting many practitioners who also strive to make a difference. From providing input to help shape our laws to pro-bono work helping society’s most marginalised access justice, we are fortunate to be part of a profession that does not lose sight of the privileged place we hold in the community.</w:t>
      </w:r>
    </w:p>
    <w:p w14:paraId="474C64CE" w14:textId="77777777" w:rsidR="008671F5" w:rsidRDefault="008671F5" w:rsidP="00124F45">
      <w:pPr>
        <w:pStyle w:val="H3"/>
      </w:pPr>
      <w:r>
        <w:t>A collegiate and connected profession</w:t>
      </w:r>
    </w:p>
    <w:p w14:paraId="58C41C09" w14:textId="77777777" w:rsidR="008671F5" w:rsidRDefault="008671F5" w:rsidP="00C17592">
      <w:pPr>
        <w:pStyle w:val="Body"/>
      </w:pPr>
      <w:r>
        <w:t xml:space="preserve">One of my focus areas this year was highlighting the importance of collegiality. While we have long understood the benefits of promoting collegiality in our profession, the practice of law is becoming isolating. The need to foster collegiality within the profession has never been greater. Creating a supportive network of other professionals can not only counter act the isolation and pressure solicitors experience but assist to make our profession a place where we all feel we belong, including early career lawyers. </w:t>
      </w:r>
    </w:p>
    <w:p w14:paraId="76746001" w14:textId="77777777" w:rsidR="008671F5" w:rsidRDefault="008671F5" w:rsidP="00C17592">
      <w:pPr>
        <w:pStyle w:val="Body"/>
      </w:pPr>
      <w:r>
        <w:t>This year, the Queensland Law Society has maintained its close connection with practitioners, particularly our regional ones, with important roadshows including the Seller Disclosure Framework which came into effect in August. These roadshows not only strengthened the existing connection with our membership but provided invaluable learning opportunities to ensure our profession continues to evolve and adapt to new challenges.</w:t>
      </w:r>
    </w:p>
    <w:p w14:paraId="6994054A" w14:textId="77777777" w:rsidR="008671F5" w:rsidRDefault="008671F5" w:rsidP="00C17592">
      <w:pPr>
        <w:pStyle w:val="Body"/>
      </w:pPr>
      <w:r>
        <w:t>The Society will continue to be the hub for solicitors of Queensland to access opportunities to engage with their community and profession. The well attended ‘Celebrate Recognise Socialise’ events across our great state highlight the significant contribution of members and celebrate collegiality within our profession. Connection is critical to our shared success and to ensure the profession of tomorrow is stronger than the profession of today.</w:t>
      </w:r>
    </w:p>
    <w:p w14:paraId="6E9BDCB2" w14:textId="77777777" w:rsidR="008671F5" w:rsidRDefault="008671F5" w:rsidP="00124F45">
      <w:pPr>
        <w:pStyle w:val="H3"/>
      </w:pPr>
      <w:r>
        <w:t>Wellbeing</w:t>
      </w:r>
    </w:p>
    <w:p w14:paraId="6C6E7952" w14:textId="77777777" w:rsidR="008671F5" w:rsidRDefault="008671F5" w:rsidP="00C17592">
      <w:pPr>
        <w:pStyle w:val="Body"/>
      </w:pPr>
      <w:r>
        <w:t xml:space="preserve">Last year, Immediate Past President Rebecca Fogerty commenced an important conversation regarding mental health in the profession. With the increasing pace of life and the rapid rate of technological change we experience, it was a conversation I committed to continuing. </w:t>
      </w:r>
    </w:p>
    <w:p w14:paraId="653124EA" w14:textId="77777777" w:rsidR="008671F5" w:rsidRDefault="008671F5" w:rsidP="00C17592">
      <w:pPr>
        <w:pStyle w:val="Body"/>
      </w:pPr>
      <w:r>
        <w:t>The Queensland Law Society is committed to supporting the wellbeing of our members through a wide range of resources.</w:t>
      </w:r>
    </w:p>
    <w:p w14:paraId="29621507" w14:textId="77777777" w:rsidR="008671F5" w:rsidRDefault="008671F5" w:rsidP="00C17592">
      <w:pPr>
        <w:pStyle w:val="Body"/>
      </w:pPr>
      <w:r>
        <w:t>We have a dedicated Mental Health and Wellbeing Working Group which promotes meaningful initiatives in this space.</w:t>
      </w:r>
    </w:p>
    <w:p w14:paraId="32CD7639" w14:textId="77777777" w:rsidR="008671F5" w:rsidRDefault="008671F5" w:rsidP="00C17592">
      <w:pPr>
        <w:pStyle w:val="Body"/>
      </w:pPr>
      <w:r>
        <w:t xml:space="preserve">By engaging with the Ethics and Practice Centre, members can access ongoing guidance on ethical issues and practice support. The Society also provides LawCare – a confidential support service available </w:t>
      </w:r>
      <w:r>
        <w:lastRenderedPageBreak/>
        <w:t>not just to members, but also to employees of a law firm, and their immediate families. This includes up to six professional counselling sessions at no cost.</w:t>
      </w:r>
    </w:p>
    <w:p w14:paraId="0F3D49E4" w14:textId="77777777" w:rsidR="008671F5" w:rsidRDefault="008671F5" w:rsidP="00C17592">
      <w:pPr>
        <w:pStyle w:val="Body"/>
      </w:pPr>
      <w:r>
        <w:t xml:space="preserve">Many events and courses offered throughout each year prioritise mental health including the Practice Management Course which includes a compulsory unit on mental health and wellbeing in the workplace. This commitment to the wellbeing of practitioners and their employees and families, reflects our belief that leadership in practice must include a commitment to the mental health of ourselves and our teams. Very few professions can proudly say they have responded to the health needs of their members in this important and substantial way. </w:t>
      </w:r>
    </w:p>
    <w:p w14:paraId="3D4879DC" w14:textId="77777777" w:rsidR="008671F5" w:rsidRDefault="008671F5" w:rsidP="00C17592">
      <w:pPr>
        <w:pStyle w:val="Body"/>
      </w:pPr>
      <w:r>
        <w:t>Additionally, we offer Mental Health First Aid Training to equip members with the skills to recognise and respond to mental health challenges in their workplaces. Other mental health seminars and workshops offered by the Society are designed to foster wellbeing through connection and learning. Our mental health is as important as our physical health; the Society is committed to providing members with access to the information they need to enjoy long and healthy careers in the law and build sustainable, and resilient practices.</w:t>
      </w:r>
    </w:p>
    <w:p w14:paraId="2077B215" w14:textId="77777777" w:rsidR="008671F5" w:rsidRDefault="008671F5" w:rsidP="00124F45">
      <w:pPr>
        <w:pStyle w:val="H3"/>
      </w:pPr>
      <w:r>
        <w:t>Leading advocacy for our profession</w:t>
      </w:r>
    </w:p>
    <w:p w14:paraId="2AF79C35" w14:textId="77777777" w:rsidR="008671F5" w:rsidRDefault="008671F5" w:rsidP="00C17592">
      <w:pPr>
        <w:pStyle w:val="Body"/>
      </w:pPr>
      <w:r>
        <w:t xml:space="preserve">My role as President also allows me to witness and engage in the great work done by our numerous policy committees. The legal policy advocacy undertaken by the committees is aimed at upholding the rule of law and contributing to the development of sound and effective laws; good law for the greater good. </w:t>
      </w:r>
    </w:p>
    <w:p w14:paraId="78306927" w14:textId="77777777" w:rsidR="008671F5" w:rsidRDefault="008671F5" w:rsidP="00C17592">
      <w:pPr>
        <w:pStyle w:val="Body"/>
      </w:pPr>
      <w:r>
        <w:t xml:space="preserve">Leading into the 2024 State Election, our Legal Policy team, in consultation with policy committees and the broader membership of the Society, prepared our Call to Parties Statement which identified priority issues needing to be addressed for the legal profession and the community. </w:t>
      </w:r>
    </w:p>
    <w:p w14:paraId="743EFD71" w14:textId="77777777" w:rsidR="008671F5" w:rsidRDefault="008671F5" w:rsidP="00C17592">
      <w:pPr>
        <w:pStyle w:val="Body"/>
      </w:pPr>
      <w:r>
        <w:t>Key issues identified included upgrading court infrastructure and accessibility, housing affordability and availability, additional support for the Queensland Civil and Administrative Tribunal among many others.</w:t>
      </w:r>
    </w:p>
    <w:p w14:paraId="2F8DD70E" w14:textId="77777777" w:rsidR="008671F5" w:rsidRDefault="008671F5" w:rsidP="00C17592">
      <w:pPr>
        <w:pStyle w:val="Body"/>
      </w:pPr>
      <w:r>
        <w:t xml:space="preserve">It was pleasing to see political parties respond to this statement during the lead up to the election and how the elected State Government has committed to undertaking reform in some of the key priority areas we identified. </w:t>
      </w:r>
    </w:p>
    <w:p w14:paraId="6F80096D" w14:textId="77777777" w:rsidR="008671F5" w:rsidRDefault="008671F5" w:rsidP="00C17592">
      <w:pPr>
        <w:pStyle w:val="Body"/>
      </w:pPr>
      <w:r>
        <w:t xml:space="preserve">The response from the parties and the Government is indicative of our strong collective voice and reputation as a trusted advisor to key stakeholders, underpinned by our vision of Good Law, Good Lawyers and Public Good. </w:t>
      </w:r>
    </w:p>
    <w:p w14:paraId="1DF69688" w14:textId="77777777" w:rsidR="008671F5" w:rsidRDefault="008671F5" w:rsidP="00C17592">
      <w:pPr>
        <w:pStyle w:val="Body"/>
      </w:pPr>
      <w:r>
        <w:t xml:space="preserve">During the year I have also been honoured to take part in many judicial welcomes and farewells. These ceremonies are a reminder of both the traditions we uphold and the changes shaping our profession. They also highlight the strong and respectful relationship we have with the judiciary – one that allows us to work together and support each other as the justice system continues to evolve. Those relationships are vital to the proper and efficient administration of justice which benefits both our members and the clients we represent. </w:t>
      </w:r>
    </w:p>
    <w:p w14:paraId="17F9A3AB" w14:textId="77777777" w:rsidR="008671F5" w:rsidRDefault="008671F5" w:rsidP="00C17592">
      <w:pPr>
        <w:pStyle w:val="Body"/>
      </w:pPr>
      <w:r>
        <w:t xml:space="preserve">The 2024-25 year marked the final year of our Strategic Plan – a blueprint which outlines our vision, purpose and key strategies which guide our work. </w:t>
      </w:r>
    </w:p>
    <w:p w14:paraId="5F089CCE" w14:textId="77777777" w:rsidR="008671F5" w:rsidRDefault="008671F5" w:rsidP="00C17592">
      <w:pPr>
        <w:pStyle w:val="Body"/>
      </w:pPr>
      <w:r>
        <w:t>The new 2025-29 Strategic Plan crafted by Council and senior management builds on this foundation. I look forward to watching how the Society and its members respond to the new strategic plan and the initiatives that will ensure the continued growth of the profession.</w:t>
      </w:r>
    </w:p>
    <w:p w14:paraId="687461D3" w14:textId="77777777" w:rsidR="008671F5" w:rsidRDefault="008671F5" w:rsidP="00C17592">
      <w:pPr>
        <w:pStyle w:val="Body"/>
      </w:pPr>
      <w:r>
        <w:lastRenderedPageBreak/>
        <w:t>I would like to sincerely thank the 2025 QLS Council for their unwavering support, leadership, and commitment throughout the year. Their dedication to upholding the values of the profession and guiding the strategic direction of the Society has been invaluable to me, and to our members.</w:t>
      </w:r>
    </w:p>
    <w:p w14:paraId="53D9D76F" w14:textId="77777777" w:rsidR="008671F5" w:rsidRDefault="008671F5" w:rsidP="00C17592">
      <w:pPr>
        <w:pStyle w:val="Body"/>
      </w:pPr>
      <w:r>
        <w:t xml:space="preserve">I also extend my deep appreciation to Chief Executive Officer Matt Dunn for his leadership and tireless efforts in delivering on our vision and priorities. Matt and the team at Queensland Law Society, have been instrumental in achieving the outcomes highlighted in this report and have been a source of wisdom, humour, and friendship throughout this wonderfully rewarding year. </w:t>
      </w:r>
    </w:p>
    <w:p w14:paraId="3DBA2785" w14:textId="6E0192FC" w:rsidR="008671F5" w:rsidRDefault="008671F5" w:rsidP="00C17592">
      <w:pPr>
        <w:pStyle w:val="Body"/>
      </w:pPr>
      <w:r>
        <w:rPr>
          <w:rStyle w:val="Emphasis"/>
        </w:rPr>
        <w:t>Genevieve Dee</w:t>
      </w:r>
      <w:r>
        <w:t xml:space="preserve"> President</w:t>
      </w:r>
    </w:p>
    <w:p w14:paraId="49982CF5" w14:textId="77777777" w:rsidR="002D4DB9" w:rsidRDefault="002D4DB9">
      <w:pPr>
        <w:rPr>
          <w:rFonts w:ascii="Arial" w:hAnsi="Arial" w:cs="Arial"/>
          <w:b/>
          <w:bCs/>
          <w:color w:val="000000"/>
          <w:kern w:val="0"/>
          <w:sz w:val="44"/>
          <w:szCs w:val="44"/>
          <w:lang w:val="en-US"/>
        </w:rPr>
      </w:pPr>
      <w:r>
        <w:br w:type="page"/>
      </w:r>
    </w:p>
    <w:p w14:paraId="298AF0E9" w14:textId="55C03403" w:rsidR="008671F5" w:rsidRDefault="008671F5" w:rsidP="00381C39">
      <w:pPr>
        <w:pStyle w:val="H1"/>
      </w:pPr>
      <w:r>
        <w:lastRenderedPageBreak/>
        <w:t xml:space="preserve">CEO Review </w:t>
      </w:r>
    </w:p>
    <w:p w14:paraId="5248DB15" w14:textId="77777777" w:rsidR="008671F5" w:rsidRDefault="008671F5" w:rsidP="00C17592">
      <w:pPr>
        <w:pStyle w:val="Body"/>
      </w:pPr>
      <w:r>
        <w:t>The 2024-25 financial year marked my first full year as CEO, having stepped into the role in March 2024. It was a year that brought both challenges and opportunities – and by all measures, a strong one for our organisation.</w:t>
      </w:r>
    </w:p>
    <w:p w14:paraId="5009968F" w14:textId="77777777" w:rsidR="008671F5" w:rsidRDefault="008671F5" w:rsidP="00C17592">
      <w:pPr>
        <w:pStyle w:val="Body"/>
      </w:pPr>
      <w:r>
        <w:t xml:space="preserve">There has been much to celebrate with thanks to the hard work of our talented staff, engaged QLS Council and our committed members. </w:t>
      </w:r>
    </w:p>
    <w:p w14:paraId="1AE1D54D" w14:textId="77777777" w:rsidR="008671F5" w:rsidRDefault="008671F5" w:rsidP="00C17592">
      <w:pPr>
        <w:pStyle w:val="Body"/>
      </w:pPr>
      <w:r>
        <w:t>Our renewals period was highly successful, with practitioners and members navigating our systems even more smoothly than previous years. It was especially gratifying to see practising certificates being issued efficiently from early May, reflecting the strength of our renewals system and processes and the dedication of our team.</w:t>
      </w:r>
    </w:p>
    <w:p w14:paraId="64C0AD48" w14:textId="77777777" w:rsidR="008671F5" w:rsidRDefault="008671F5" w:rsidP="00C17592">
      <w:pPr>
        <w:pStyle w:val="Body"/>
      </w:pPr>
      <w:r>
        <w:rPr>
          <w:spacing w:val="-2"/>
        </w:rPr>
        <w:t>It was very satisfying to see the results of the Professional Indemnity Insurance survey which demonstrated another year of overall growth for Lexon insured practices. We have seen strong year on year growth in the size of the profession and the gross fee income. This is a cause to celebrate cautiously.</w:t>
      </w:r>
    </w:p>
    <w:p w14:paraId="4EC499D8" w14:textId="77777777" w:rsidR="008671F5" w:rsidRDefault="008671F5" w:rsidP="00C17592">
      <w:pPr>
        <w:pStyle w:val="Body"/>
      </w:pPr>
      <w:r>
        <w:t>Symposium 2025 was a record-breaking event with total number of registrations exceeding previous years and expanding to two floors at the Brisbane Convention and Exhibition Centre. It has firmly re-established itself as Queensland’s premier legal conference, with a refreshed and dynamic feel. This success is a testament to the outstanding efforts of our Education, Events, Partnerships, and Marketing teams at QLS.</w:t>
      </w:r>
    </w:p>
    <w:p w14:paraId="674EC284" w14:textId="77777777" w:rsidR="008671F5" w:rsidRDefault="008671F5" w:rsidP="00C17592">
      <w:pPr>
        <w:pStyle w:val="Body"/>
      </w:pPr>
      <w:r>
        <w:t>Our Ethics and Practice Centre launched a new Costs Course on referral from regulators which served to both highlight the importance of good client communication and to be a more targeted and preferable consequence of consumer complaints.</w:t>
      </w:r>
    </w:p>
    <w:p w14:paraId="538933FE" w14:textId="77777777" w:rsidR="008671F5" w:rsidRDefault="008671F5" w:rsidP="00C17592">
      <w:pPr>
        <w:pStyle w:val="Body"/>
      </w:pPr>
      <w:r>
        <w:t>Externally, we saw momentous shifts in the world around us. Internationally, financial markets, trade relationships, old alliances and our place in the world has been challenged. More concerningly, the trend is escalating internationally where Governments are targeting the judiciary and legal profession for political purposes. It was distressing to see attempts made to dominate or diminish some of our sister bodies in other countries over the year, especially in countries where we all thought the separation of powers was enshrined.</w:t>
      </w:r>
    </w:p>
    <w:p w14:paraId="519C82A5" w14:textId="77777777" w:rsidR="008671F5" w:rsidRDefault="008671F5" w:rsidP="00C17592">
      <w:pPr>
        <w:pStyle w:val="Body"/>
      </w:pPr>
      <w:r>
        <w:t>At home, we have had very orderly elections at the Queensland and Federal level where QLS has put the views of members of the legal profession in excellent Call to Parties statements. It is very pleasing to see all political parties waiting for and engaging with the Queensland legal profession’s issues. Also pleasing, has been seeing some recommendations from our Call to Parties statement being implemented by the current State Government.</w:t>
      </w:r>
    </w:p>
    <w:p w14:paraId="7C4CD8F1" w14:textId="77777777" w:rsidR="008671F5" w:rsidRDefault="008671F5" w:rsidP="00C17592">
      <w:pPr>
        <w:pStyle w:val="Body"/>
      </w:pPr>
      <w:r>
        <w:t xml:space="preserve">More broadly, significant work has been done this year on Tranche 2 of AML/CTF obligations which passed the Commonwealth Parliament in 2024 under tight timelines. For seventeen years, QLS has advocated a Tranche 2 scheme which is targeted, effective and workable. There does remain concern about the impact these reforms will have on access to justice, especially in regional Queensland. Unfortunately, this does not appear to have been a consideration in the current reforms and needs further thought and exploration. </w:t>
      </w:r>
    </w:p>
    <w:p w14:paraId="2B2B900F" w14:textId="77777777" w:rsidR="008671F5" w:rsidRDefault="008671F5" w:rsidP="00C17592">
      <w:pPr>
        <w:pStyle w:val="Body"/>
      </w:pPr>
      <w:r>
        <w:lastRenderedPageBreak/>
        <w:t>It was pleasure to work with QLS Council on a new strategic plan for the coming years and a multi-year corporate plan to see us well into the future. I am looking forward to leading work to deliver Council’s new plan over the next three years.</w:t>
      </w:r>
    </w:p>
    <w:p w14:paraId="414268B0" w14:textId="77777777" w:rsidR="008671F5" w:rsidRDefault="008671F5" w:rsidP="00C17592">
      <w:pPr>
        <w:pStyle w:val="Body"/>
      </w:pPr>
      <w:r>
        <w:t>I extend my sincere thanks to our members, Council, Committees, and especially our dedicated staff for their continued support and tireless efforts. I look forward to implementing and building on our new strategic plan together in the year ahead.</w:t>
      </w:r>
    </w:p>
    <w:p w14:paraId="2BB70E97" w14:textId="77777777" w:rsidR="008671F5" w:rsidRDefault="008671F5" w:rsidP="00C17592">
      <w:pPr>
        <w:pStyle w:val="Body"/>
        <w:rPr>
          <w:b/>
          <w:bCs/>
        </w:rPr>
      </w:pPr>
      <w:r>
        <w:rPr>
          <w:rStyle w:val="Emphasis"/>
        </w:rPr>
        <w:t>Matt Dunn</w:t>
      </w:r>
      <w:r>
        <w:t xml:space="preserve"> Chief Executive Officer</w:t>
      </w:r>
    </w:p>
    <w:p w14:paraId="79BD8580" w14:textId="77777777" w:rsidR="002D4DB9" w:rsidRDefault="002D4DB9">
      <w:pPr>
        <w:rPr>
          <w:rFonts w:ascii="Arial" w:hAnsi="Arial" w:cs="Arial"/>
          <w:b/>
          <w:bCs/>
          <w:color w:val="000000"/>
          <w:kern w:val="0"/>
          <w:sz w:val="44"/>
          <w:szCs w:val="44"/>
          <w:lang w:val="en-US"/>
        </w:rPr>
      </w:pPr>
      <w:r>
        <w:br w:type="page"/>
      </w:r>
    </w:p>
    <w:p w14:paraId="28B78ADA" w14:textId="4D70C189" w:rsidR="008671F5" w:rsidRDefault="008671F5" w:rsidP="00381C39">
      <w:pPr>
        <w:pStyle w:val="H1"/>
      </w:pPr>
      <w:r>
        <w:lastRenderedPageBreak/>
        <w:t>Our Council</w:t>
      </w:r>
    </w:p>
    <w:p w14:paraId="2456986D" w14:textId="77777777" w:rsidR="008671F5" w:rsidRDefault="008671F5" w:rsidP="00184FEF">
      <w:pPr>
        <w:pStyle w:val="Body"/>
      </w:pPr>
      <w:r>
        <w:t xml:space="preserve">In accordance with the </w:t>
      </w:r>
      <w:r>
        <w:rPr>
          <w:rStyle w:val="Italicised"/>
        </w:rPr>
        <w:t>Legal Profession Act 2007</w:t>
      </w:r>
      <w:r>
        <w:t xml:space="preserve"> (LPA), the Queensland Law Society Council comprises 12 elected members and one appointed member – the Attorney-General’s representative. The elected members include four office bearers: President, Deputy President, Vice President, and Immediate Past President, along with eight additional elected members.</w:t>
      </w:r>
    </w:p>
    <w:p w14:paraId="29224F29" w14:textId="77777777" w:rsidR="008671F5" w:rsidRDefault="008671F5" w:rsidP="00184FEF">
      <w:pPr>
        <w:pStyle w:val="Body"/>
      </w:pPr>
      <w:r>
        <w:t>The Council is elected for a two-year term, with the President serving a one-year term. In the second year of the Council’s term, the elected Deputy President succeeds to the office of President, and the outgoing President becomes the Immediate Past President. The Immediate Past President from the first year retires from Council. As a result, there are up to 13 Council members in the first year, and 12 members in the second year of each Council term.</w:t>
      </w:r>
    </w:p>
    <w:p w14:paraId="2443AF43" w14:textId="77777777" w:rsidR="008671F5" w:rsidRDefault="008671F5" w:rsidP="00184FEF">
      <w:pPr>
        <w:pStyle w:val="Body"/>
      </w:pPr>
      <w:r>
        <w:t>The most recent Council election was held in September 2023, for the term commencing 1 January 2024 and concluding 31 December 2025. The next election will take place in September 2025.</w:t>
      </w:r>
    </w:p>
    <w:p w14:paraId="53A76F3C" w14:textId="77777777" w:rsidR="008671F5" w:rsidRDefault="008671F5" w:rsidP="00124F45">
      <w:pPr>
        <w:pStyle w:val="H2"/>
      </w:pPr>
      <w:r>
        <w:t>Governance and leadership</w:t>
      </w:r>
    </w:p>
    <w:p w14:paraId="59633F17" w14:textId="77777777" w:rsidR="008671F5" w:rsidRDefault="008671F5" w:rsidP="00184FEF">
      <w:pPr>
        <w:pStyle w:val="Body"/>
      </w:pPr>
      <w:r>
        <w:t>The Council is responsible for the leadership and governance of QLS. Its key duties include:</w:t>
      </w:r>
    </w:p>
    <w:p w14:paraId="4F783D95" w14:textId="77777777" w:rsidR="008671F5" w:rsidRDefault="008671F5" w:rsidP="00184FEF">
      <w:pPr>
        <w:pStyle w:val="Bullet"/>
      </w:pPr>
      <w:r>
        <w:t>Setting and reviewing the strategic plan and operating plan for QLS and its subsidiary QLS Solicitor Support Pty Ltd</w:t>
      </w:r>
    </w:p>
    <w:p w14:paraId="52DF4A01" w14:textId="77777777" w:rsidR="008671F5" w:rsidRDefault="008671F5" w:rsidP="00184FEF">
      <w:pPr>
        <w:pStyle w:val="Bullet"/>
      </w:pPr>
      <w:r>
        <w:t>Monitoring operating performance as reported by the CEO</w:t>
      </w:r>
    </w:p>
    <w:p w14:paraId="5B26F023" w14:textId="77777777" w:rsidR="008671F5" w:rsidRDefault="008671F5" w:rsidP="00184FEF">
      <w:pPr>
        <w:pStyle w:val="Bullet"/>
      </w:pPr>
      <w:r>
        <w:t>Approving the annual budget</w:t>
      </w:r>
    </w:p>
    <w:p w14:paraId="7FD75E81" w14:textId="77777777" w:rsidR="008671F5" w:rsidRDefault="008671F5" w:rsidP="00184FEF">
      <w:pPr>
        <w:pStyle w:val="Bullet"/>
      </w:pPr>
      <w:r>
        <w:t>Overseeing the financial management of QLS’s affairs</w:t>
      </w:r>
    </w:p>
    <w:p w14:paraId="04517B5F" w14:textId="77777777" w:rsidR="008671F5" w:rsidRDefault="008671F5" w:rsidP="00184FEF">
      <w:pPr>
        <w:pStyle w:val="Bullet"/>
      </w:pPr>
      <w:r>
        <w:t>Ensuring QLS meets its statutory obligations</w:t>
      </w:r>
    </w:p>
    <w:p w14:paraId="44F68C68" w14:textId="77777777" w:rsidR="008671F5" w:rsidRDefault="008671F5" w:rsidP="00184FEF">
      <w:pPr>
        <w:pStyle w:val="Bullet"/>
      </w:pPr>
      <w:r>
        <w:t>Representing and responding to the needs of the legal profession.</w:t>
      </w:r>
    </w:p>
    <w:p w14:paraId="417541A8" w14:textId="77777777" w:rsidR="008671F5" w:rsidRDefault="008671F5" w:rsidP="00184FEF">
      <w:pPr>
        <w:pStyle w:val="Body"/>
      </w:pPr>
      <w:r>
        <w:t>QLS’s core values – respect, integrity, and service – are embedded in the Code of Conduct and Council Charter, guiding stakeholder engagement and decision-making.</w:t>
      </w:r>
    </w:p>
    <w:p w14:paraId="4A6495A2" w14:textId="77777777" w:rsidR="008671F5" w:rsidRDefault="008671F5" w:rsidP="00184FEF">
      <w:pPr>
        <w:pStyle w:val="Body"/>
      </w:pPr>
      <w:r>
        <w:t>The Council is committed to excellence in corporate governance, referencing best practice frameworks including:</w:t>
      </w:r>
    </w:p>
    <w:p w14:paraId="0FCD4C42" w14:textId="77777777" w:rsidR="008671F5" w:rsidRDefault="008671F5" w:rsidP="00184FEF">
      <w:pPr>
        <w:pStyle w:val="Bullet"/>
      </w:pPr>
      <w:r>
        <w:t>The Australian Institute of Company Directors’ Good Governance Principles and Guidance for Not-for-profit Organisations</w:t>
      </w:r>
    </w:p>
    <w:p w14:paraId="51F342BD" w14:textId="77777777" w:rsidR="008671F5" w:rsidRDefault="008671F5" w:rsidP="00184FEF">
      <w:pPr>
        <w:pStyle w:val="Bullet"/>
      </w:pPr>
      <w:r>
        <w:t>The ASX Corporate Governance Principles and Recommendations</w:t>
      </w:r>
    </w:p>
    <w:p w14:paraId="7C54206D" w14:textId="1C60A516" w:rsidR="008671F5" w:rsidRDefault="008671F5" w:rsidP="00184FEF">
      <w:pPr>
        <w:pStyle w:val="Body"/>
      </w:pPr>
      <w:r>
        <w:t>These resources serve as benchmarks for QLS’s governance standards.</w:t>
      </w:r>
    </w:p>
    <w:p w14:paraId="426CF8A6" w14:textId="203C5B0D" w:rsidR="008671F5" w:rsidRPr="006A237E" w:rsidRDefault="008671F5" w:rsidP="006A237E">
      <w:pPr>
        <w:pStyle w:val="H2"/>
      </w:pPr>
      <w:r>
        <w:t>Delegation and operational oversight</w:t>
      </w:r>
    </w:p>
    <w:p w14:paraId="698BC64E" w14:textId="77777777" w:rsidR="008671F5" w:rsidRDefault="008671F5" w:rsidP="00184FEF">
      <w:pPr>
        <w:pStyle w:val="Body"/>
      </w:pPr>
      <w:r>
        <w:t>The Council delegates responsibility for day-to-day operations to the Chief Executive Officer (CEO), who is empowered to act in accordance with Council policies and directions. The CEO supports the Council in fulfilling its governance responsibilities and ensures QLS operates in compliance with all statutory requirements.</w:t>
      </w:r>
    </w:p>
    <w:p w14:paraId="61E78233" w14:textId="4FA71BFD" w:rsidR="008671F5" w:rsidRDefault="008671F5" w:rsidP="00184FEF">
      <w:pPr>
        <w:pStyle w:val="Body"/>
      </w:pPr>
      <w:r>
        <w:lastRenderedPageBreak/>
        <w:t>To support effective governance and operational efficiency, the QLS Council delegates a range of its powers to several committees. These sub-committees play a vital role in helping the Council fulfil its responsibilities.</w:t>
      </w:r>
    </w:p>
    <w:p w14:paraId="097ABE4A" w14:textId="77777777" w:rsidR="008671F5" w:rsidRDefault="008671F5" w:rsidP="00124F45">
      <w:pPr>
        <w:pStyle w:val="H2"/>
      </w:pPr>
      <w:r>
        <w:t>Council sub-committees</w:t>
      </w:r>
    </w:p>
    <w:p w14:paraId="44E2D59B" w14:textId="77777777" w:rsidR="008671F5" w:rsidRDefault="008671F5" w:rsidP="00184FEF">
      <w:pPr>
        <w:pStyle w:val="Body"/>
      </w:pPr>
      <w:r>
        <w:t>QLS operates three well-established sub-committees:</w:t>
      </w:r>
    </w:p>
    <w:p w14:paraId="4D29620A" w14:textId="77777777" w:rsidR="008671F5" w:rsidRDefault="008671F5" w:rsidP="00184FEF">
      <w:pPr>
        <w:pStyle w:val="Bullet"/>
      </w:pPr>
      <w:r>
        <w:rPr>
          <w:rStyle w:val="Emphasis"/>
        </w:rPr>
        <w:t>Executive Committee</w:t>
      </w:r>
    </w:p>
    <w:p w14:paraId="47A30574" w14:textId="77777777" w:rsidR="008671F5" w:rsidRDefault="008671F5" w:rsidP="00184FEF">
      <w:pPr>
        <w:pStyle w:val="Bullet"/>
        <w:numPr>
          <w:ilvl w:val="0"/>
          <w:numId w:val="0"/>
        </w:numPr>
        <w:ind w:left="357"/>
      </w:pPr>
      <w:r>
        <w:t xml:space="preserve">Responsible for decisions relating to practising certificate matters, external interventions, and other occupational issues arising under the </w:t>
      </w:r>
      <w:r>
        <w:rPr>
          <w:rStyle w:val="Italicised"/>
        </w:rPr>
        <w:t>Legal Profession Act 2007</w:t>
      </w:r>
      <w:r>
        <w:t xml:space="preserve"> (LPA). The committee also considers operational matters, including QLS committee appointments and resignations, where required.</w:t>
      </w:r>
    </w:p>
    <w:p w14:paraId="54151B97" w14:textId="77777777" w:rsidR="008671F5" w:rsidRDefault="008671F5" w:rsidP="00184FEF">
      <w:pPr>
        <w:pStyle w:val="Bullet"/>
      </w:pPr>
      <w:r>
        <w:rPr>
          <w:rStyle w:val="Emphasis"/>
        </w:rPr>
        <w:t>Finance and Risk Committee (FRC)</w:t>
      </w:r>
    </w:p>
    <w:p w14:paraId="48D051A3" w14:textId="77777777" w:rsidR="008671F5" w:rsidRDefault="008671F5" w:rsidP="00184FEF">
      <w:pPr>
        <w:pStyle w:val="Bullet"/>
        <w:numPr>
          <w:ilvl w:val="0"/>
          <w:numId w:val="0"/>
        </w:numPr>
        <w:ind w:left="357"/>
      </w:pPr>
      <w:r>
        <w:t>Oversees the integrity of financial reporting, monitors QLS’s risk management framework, and ensures the responsible investment of surplus funds in accordance with QLS’s investment policies. The FRC also oversees QLS’s insurance arrangements.</w:t>
      </w:r>
    </w:p>
    <w:p w14:paraId="7AD8B5A0" w14:textId="5CA24BE0" w:rsidR="008671F5" w:rsidRDefault="008671F5" w:rsidP="00184FEF">
      <w:pPr>
        <w:pStyle w:val="Bullet"/>
      </w:pPr>
      <w:r>
        <w:rPr>
          <w:rStyle w:val="Emphasis"/>
        </w:rPr>
        <w:t>Governance Committee</w:t>
      </w:r>
      <w:r w:rsidR="00377456">
        <w:rPr>
          <w:rStyle w:val="Emphasis"/>
        </w:rPr>
        <w:t xml:space="preserve"> </w:t>
      </w:r>
    </w:p>
    <w:p w14:paraId="66BCAC0A" w14:textId="77777777" w:rsidR="008671F5" w:rsidRDefault="008671F5" w:rsidP="00184FEF">
      <w:pPr>
        <w:pStyle w:val="Bullet"/>
        <w:numPr>
          <w:ilvl w:val="0"/>
          <w:numId w:val="0"/>
        </w:numPr>
        <w:ind w:left="357"/>
      </w:pPr>
      <w:r>
        <w:t xml:space="preserve">Reviews and provides recommendations on corporate governance policies and charters. Throughout 2024-25, the committee was specifically tasked with reviewing the subsidiary governance framework. Other work included recommending the draft role descriptions for the 2026-27 Council. </w:t>
      </w:r>
    </w:p>
    <w:p w14:paraId="6F20F1A4" w14:textId="77777777" w:rsidR="008671F5" w:rsidRDefault="008671F5" w:rsidP="00184FEF">
      <w:pPr>
        <w:pStyle w:val="Body"/>
      </w:pPr>
      <w:r>
        <w:t>During the financial year, the Council undertook a comprehensive review of QLS’s governance frameworks. Key outcomes included:</w:t>
      </w:r>
    </w:p>
    <w:p w14:paraId="5DE32400" w14:textId="77777777" w:rsidR="008671F5" w:rsidRDefault="008671F5" w:rsidP="00184FEF">
      <w:pPr>
        <w:pStyle w:val="Bullet"/>
      </w:pPr>
      <w:r>
        <w:t>Approval of amendments to the Finance Committee Charter</w:t>
      </w:r>
    </w:p>
    <w:p w14:paraId="6DE904EA" w14:textId="77777777" w:rsidR="008671F5" w:rsidRDefault="008671F5" w:rsidP="00184FEF">
      <w:pPr>
        <w:pStyle w:val="Bullet"/>
      </w:pPr>
      <w:r>
        <w:t>Approval of amendments to the Professional Conduct Committee Charter</w:t>
      </w:r>
    </w:p>
    <w:p w14:paraId="1F6E7AF3" w14:textId="77777777" w:rsidR="008671F5" w:rsidRDefault="008671F5" w:rsidP="00184FEF">
      <w:pPr>
        <w:pStyle w:val="Bullet"/>
      </w:pPr>
      <w:r>
        <w:t>Approval of amendments to the Specialist Accreditation Board and Committee Charter</w:t>
      </w:r>
    </w:p>
    <w:p w14:paraId="6C6F6C27" w14:textId="77777777" w:rsidR="008671F5" w:rsidRDefault="008671F5" w:rsidP="00184FEF">
      <w:pPr>
        <w:pStyle w:val="Bullet"/>
      </w:pPr>
      <w:r>
        <w:t>Approval of amendments to the Council Travel Policy</w:t>
      </w:r>
    </w:p>
    <w:p w14:paraId="099516FF" w14:textId="77777777" w:rsidR="008671F5" w:rsidRDefault="008671F5" w:rsidP="00184FEF">
      <w:pPr>
        <w:pStyle w:val="Bullet"/>
      </w:pPr>
      <w:r>
        <w:t>Approval of amendments to the Mediator Accreditation Handbook</w:t>
      </w:r>
    </w:p>
    <w:p w14:paraId="379FEDCF" w14:textId="77777777" w:rsidR="008671F5" w:rsidRDefault="008671F5" w:rsidP="00184FEF">
      <w:pPr>
        <w:pStyle w:val="Bullet"/>
      </w:pPr>
      <w:r>
        <w:t xml:space="preserve">Approval of the QLS Subsidiary Governance Policy Framework </w:t>
      </w:r>
    </w:p>
    <w:p w14:paraId="0D72E862" w14:textId="77777777" w:rsidR="008671F5" w:rsidRDefault="008671F5" w:rsidP="00184FEF">
      <w:pPr>
        <w:pStyle w:val="Bullet"/>
      </w:pPr>
      <w:r>
        <w:t xml:space="preserve">Approval of the Proctor Publication Policy </w:t>
      </w:r>
    </w:p>
    <w:p w14:paraId="0C49A456" w14:textId="77777777" w:rsidR="008671F5" w:rsidRDefault="008671F5" w:rsidP="00184FEF">
      <w:pPr>
        <w:pStyle w:val="Bullet"/>
      </w:pPr>
      <w:r>
        <w:t>Endorsement of the Delegations Manual</w:t>
      </w:r>
    </w:p>
    <w:p w14:paraId="00323B95" w14:textId="77777777" w:rsidR="008671F5" w:rsidRDefault="008671F5" w:rsidP="00184FEF">
      <w:pPr>
        <w:pStyle w:val="Bullet"/>
      </w:pPr>
      <w:r>
        <w:t>Consideration of the Human Rights Act in decision-making</w:t>
      </w:r>
    </w:p>
    <w:p w14:paraId="2224696B" w14:textId="77777777" w:rsidR="008671F5" w:rsidRDefault="008671F5" w:rsidP="00184FEF">
      <w:pPr>
        <w:pStyle w:val="Bullet"/>
      </w:pPr>
      <w:r>
        <w:rPr>
          <w:spacing w:val="-2"/>
        </w:rPr>
        <w:t>Acceptance of audit and performance audit recommendations from the Queensland Audit Office (QAO)</w:t>
      </w:r>
    </w:p>
    <w:p w14:paraId="02EDD865" w14:textId="77777777" w:rsidR="006A237E" w:rsidRDefault="008671F5" w:rsidP="00184FEF">
      <w:pPr>
        <w:pStyle w:val="Bullet"/>
      </w:pPr>
      <w:r>
        <w:t>Ongoing review of interim audit reports and progress updates.</w:t>
      </w:r>
    </w:p>
    <w:p w14:paraId="44425D34" w14:textId="3619480D" w:rsidR="008671F5" w:rsidRDefault="008671F5" w:rsidP="006A237E">
      <w:pPr>
        <w:pStyle w:val="Bullet"/>
        <w:numPr>
          <w:ilvl w:val="0"/>
          <w:numId w:val="0"/>
        </w:numPr>
      </w:pPr>
      <w:r>
        <w:t>During 2024-25, the QLS Council undertook an external recruitment for the role of independent Finance and Risk Committee Chair and QLS nominee director to Lexon Insurance Pte Ltd.</w:t>
      </w:r>
    </w:p>
    <w:p w14:paraId="10777BA8" w14:textId="77777777" w:rsidR="006A237E" w:rsidRDefault="006A237E">
      <w:pPr>
        <w:rPr>
          <w:rFonts w:ascii="Arial" w:hAnsi="Arial" w:cs="Arial"/>
          <w:b/>
          <w:bCs/>
          <w:color w:val="000000"/>
          <w:kern w:val="0"/>
          <w:sz w:val="26"/>
          <w:szCs w:val="26"/>
          <w:lang w:val="en-US"/>
        </w:rPr>
      </w:pPr>
      <w:r>
        <w:br w:type="page"/>
      </w:r>
    </w:p>
    <w:p w14:paraId="40FE681C" w14:textId="185859BE" w:rsidR="008671F5" w:rsidRDefault="008671F5" w:rsidP="00124F45">
      <w:pPr>
        <w:pStyle w:val="H3"/>
      </w:pPr>
      <w:r>
        <w:lastRenderedPageBreak/>
        <w:t>Finance and Risk Committee</w:t>
      </w:r>
    </w:p>
    <w:p w14:paraId="7AECDA4D" w14:textId="77777777" w:rsidR="008671F5" w:rsidRDefault="008671F5" w:rsidP="00184FEF">
      <w:pPr>
        <w:pStyle w:val="Body"/>
      </w:pPr>
      <w:r>
        <w:t>The Finance and Risk Committee (FRC) is chaired by an independent leader, appointed by the Council following a formal selection and recruitment process in April 2022. The Chair commenced in the role on 1 July 2022 and brings strong leadership to the Committee, supported by extensive financial expertise and current accountancy qualifications.</w:t>
      </w:r>
    </w:p>
    <w:p w14:paraId="6B7FBDE5" w14:textId="77777777" w:rsidR="008671F5" w:rsidRDefault="008671F5" w:rsidP="00184FEF">
      <w:pPr>
        <w:pStyle w:val="Body"/>
      </w:pPr>
      <w:r>
        <w:t>For the 2024-25 financial year, the FRC is chaired by Mr Tim Cronin, Partner at PKF Brisbane. Mr Cronin is a member of Chartered Accountants Australia and New Zealand, a Certified Internal Auditor, and holds certifications in Risk Management Assurance and Internal Audit Quality and Assurance Assessment. He is also a registered company auditor with over 30 years of experience in assurance and risk advisory services.</w:t>
      </w:r>
    </w:p>
    <w:p w14:paraId="1EA4F932" w14:textId="77777777" w:rsidR="008671F5" w:rsidRDefault="008671F5" w:rsidP="00184FEF">
      <w:pPr>
        <w:pStyle w:val="Body"/>
      </w:pPr>
      <w:r>
        <w:t>During the 2024-25 financial year, Mr Cronin received remuneration as set out in the Government bodies (statutory bodies and other entities) available on qls.com.au.</w:t>
      </w:r>
    </w:p>
    <w:p w14:paraId="39F8C882" w14:textId="77777777" w:rsidR="008671F5" w:rsidRDefault="008671F5" w:rsidP="00184FEF">
      <w:pPr>
        <w:pStyle w:val="Body"/>
      </w:pPr>
      <w:r>
        <w:t>QLS does not currently operate an internal audit function but has undertaken a project to do an internal review of a discrete finance function. The sufficiency of internal controls is assessed through the external audit process conducted by the Queensland Auditor-General, with risk and fraud risk reviewed quarterly by the FRC and Council.</w:t>
      </w:r>
    </w:p>
    <w:p w14:paraId="1830F8CC" w14:textId="77777777" w:rsidR="008671F5" w:rsidRDefault="008671F5" w:rsidP="00184FEF">
      <w:pPr>
        <w:pStyle w:val="Body"/>
      </w:pPr>
      <w:r>
        <w:t>In line with its charter, the FRC addressed a range of matters during the year, including:</w:t>
      </w:r>
    </w:p>
    <w:p w14:paraId="29C56E39" w14:textId="77777777" w:rsidR="008671F5" w:rsidRDefault="008671F5" w:rsidP="00184FEF">
      <w:pPr>
        <w:pStyle w:val="Bullet"/>
      </w:pPr>
      <w:r>
        <w:t>Its Finance and Risk Committee Charter</w:t>
      </w:r>
    </w:p>
    <w:p w14:paraId="16223875" w14:textId="77777777" w:rsidR="008671F5" w:rsidRDefault="008671F5" w:rsidP="00184FEF">
      <w:pPr>
        <w:pStyle w:val="Bullet"/>
      </w:pPr>
      <w:r>
        <w:t>Council Travel Policy</w:t>
      </w:r>
    </w:p>
    <w:p w14:paraId="39DC9960" w14:textId="77777777" w:rsidR="008671F5" w:rsidRDefault="008671F5" w:rsidP="00184FEF">
      <w:pPr>
        <w:pStyle w:val="Bullet"/>
      </w:pPr>
      <w:r>
        <w:t>Financial management and strategy</w:t>
      </w:r>
    </w:p>
    <w:p w14:paraId="5EF4CC8B" w14:textId="77777777" w:rsidR="008671F5" w:rsidRDefault="008671F5" w:rsidP="00184FEF">
      <w:pPr>
        <w:pStyle w:val="Bullet"/>
      </w:pPr>
      <w:r>
        <w:t>Financial statements and investments</w:t>
      </w:r>
    </w:p>
    <w:p w14:paraId="7057D413" w14:textId="77777777" w:rsidR="008671F5" w:rsidRDefault="008671F5" w:rsidP="00184FEF">
      <w:pPr>
        <w:pStyle w:val="Bullet"/>
      </w:pPr>
      <w:r>
        <w:t>Retained earnings</w:t>
      </w:r>
    </w:p>
    <w:p w14:paraId="746FC619" w14:textId="77777777" w:rsidR="008671F5" w:rsidRDefault="008671F5" w:rsidP="00184FEF">
      <w:pPr>
        <w:pStyle w:val="Bullet"/>
      </w:pPr>
      <w:r>
        <w:t>Cyber risk and fraud management</w:t>
      </w:r>
    </w:p>
    <w:p w14:paraId="7F0FAE2E" w14:textId="77777777" w:rsidR="008671F5" w:rsidRDefault="008671F5" w:rsidP="00184FEF">
      <w:pPr>
        <w:pStyle w:val="Bullet"/>
      </w:pPr>
      <w:r>
        <w:t>Workplace health and safety</w:t>
      </w:r>
    </w:p>
    <w:p w14:paraId="179A19B8" w14:textId="77777777" w:rsidR="008671F5" w:rsidRDefault="008671F5" w:rsidP="00184FEF">
      <w:pPr>
        <w:pStyle w:val="Bullet"/>
      </w:pPr>
      <w:r>
        <w:t>Insurance arrangements.</w:t>
      </w:r>
    </w:p>
    <w:p w14:paraId="0DD956D4" w14:textId="77777777" w:rsidR="008671F5" w:rsidRDefault="008671F5" w:rsidP="00184FEF">
      <w:pPr>
        <w:pStyle w:val="Body"/>
      </w:pPr>
      <w:r>
        <w:t>Recommendations were made to Council accordingly.</w:t>
      </w:r>
    </w:p>
    <w:p w14:paraId="65401C5E" w14:textId="77777777" w:rsidR="00377456" w:rsidRDefault="00377456">
      <w:pPr>
        <w:rPr>
          <w:rFonts w:ascii="Arial" w:hAnsi="Arial" w:cs="Arial"/>
          <w:b/>
          <w:bCs/>
          <w:color w:val="000000"/>
          <w:kern w:val="0"/>
          <w:sz w:val="32"/>
          <w:szCs w:val="32"/>
          <w:lang w:val="en-US"/>
        </w:rPr>
      </w:pPr>
      <w:r>
        <w:br w:type="page"/>
      </w:r>
    </w:p>
    <w:p w14:paraId="65E4B238" w14:textId="5945C915" w:rsidR="008671F5" w:rsidRDefault="008671F5" w:rsidP="00124F45">
      <w:pPr>
        <w:pStyle w:val="H2"/>
      </w:pPr>
      <w:r>
        <w:lastRenderedPageBreak/>
        <w:t>Other Committees</w:t>
      </w:r>
    </w:p>
    <w:p w14:paraId="1195F8D2" w14:textId="77777777" w:rsidR="008671F5" w:rsidRDefault="008671F5" w:rsidP="00184FEF">
      <w:pPr>
        <w:pStyle w:val="Body"/>
      </w:pPr>
      <w:r>
        <w:t>In addition to its core sub-committees, the Council oversees several long-standing committees that support its statutory responsibilities and broader business functions:</w:t>
      </w:r>
    </w:p>
    <w:p w14:paraId="41774809" w14:textId="77777777" w:rsidR="008671F5" w:rsidRDefault="008671F5" w:rsidP="008671F5">
      <w:pPr>
        <w:pStyle w:val="ParagraphAR-2021-22"/>
      </w:pPr>
      <w:r>
        <w:rPr>
          <w:rStyle w:val="Emphasis"/>
        </w:rPr>
        <w:t>Committee of Management for the Fidelity Guarantee Fund</w:t>
      </w:r>
    </w:p>
    <w:p w14:paraId="18136082" w14:textId="77777777" w:rsidR="008671F5" w:rsidRDefault="008671F5" w:rsidP="00184FEF">
      <w:pPr>
        <w:pStyle w:val="Body"/>
      </w:pPr>
      <w:r>
        <w:t xml:space="preserve">Established under </w:t>
      </w:r>
      <w:r>
        <w:rPr>
          <w:rStyle w:val="Italicised"/>
        </w:rPr>
        <w:t>s366 of the LPA</w:t>
      </w:r>
      <w:r>
        <w:t>, this committee manages the Legal Practitioners’ Fidelity Guarantee Fund under delegated authority from Council.</w:t>
      </w:r>
    </w:p>
    <w:p w14:paraId="3A6A0988" w14:textId="77777777" w:rsidR="008671F5" w:rsidRDefault="008671F5" w:rsidP="008671F5">
      <w:pPr>
        <w:pStyle w:val="ParagraphAR-2021-22"/>
      </w:pPr>
      <w:r>
        <w:rPr>
          <w:rStyle w:val="Emphasis"/>
        </w:rPr>
        <w:t>Practice Management Course Committee</w:t>
      </w:r>
    </w:p>
    <w:p w14:paraId="10FC89FD" w14:textId="77777777" w:rsidR="008671F5" w:rsidRDefault="008671F5" w:rsidP="00184FEF">
      <w:pPr>
        <w:pStyle w:val="Body"/>
      </w:pPr>
      <w:r>
        <w:t xml:space="preserve">Established under Part 5 of the </w:t>
      </w:r>
      <w:r>
        <w:rPr>
          <w:rStyle w:val="Italicised"/>
        </w:rPr>
        <w:t>Queensland Law Society Administration Rule 2005</w:t>
      </w:r>
      <w:r>
        <w:t>, this committee oversees the conduct and management of the Practice Management Course.</w:t>
      </w:r>
    </w:p>
    <w:p w14:paraId="434671BF" w14:textId="77777777" w:rsidR="008671F5" w:rsidRDefault="008671F5" w:rsidP="008671F5">
      <w:pPr>
        <w:pStyle w:val="ParagraphAR-2021-22"/>
      </w:pPr>
      <w:r>
        <w:rPr>
          <w:rStyle w:val="Emphasis"/>
        </w:rPr>
        <w:t>Continuing Professional Development Committee</w:t>
      </w:r>
    </w:p>
    <w:p w14:paraId="00868721" w14:textId="77777777" w:rsidR="008671F5" w:rsidRDefault="008671F5" w:rsidP="00184FEF">
      <w:pPr>
        <w:pStyle w:val="Body"/>
      </w:pPr>
      <w:r>
        <w:t xml:space="preserve">Established under Part 6 of the </w:t>
      </w:r>
      <w:r>
        <w:rPr>
          <w:rStyle w:val="Italicised"/>
        </w:rPr>
        <w:t>Queensland Law Society Administration Rule 2005</w:t>
      </w:r>
      <w:r>
        <w:t>, this committee assists Council in managing and monitoring Continuing Professional Development (CPD) obligations for legal practitioners.</w:t>
      </w:r>
    </w:p>
    <w:p w14:paraId="43FAAF31" w14:textId="77777777" w:rsidR="008671F5" w:rsidRDefault="008671F5" w:rsidP="008671F5">
      <w:pPr>
        <w:pStyle w:val="ParagraphAR-2021-22"/>
      </w:pPr>
      <w:r>
        <w:rPr>
          <w:rStyle w:val="Emphasis"/>
        </w:rPr>
        <w:t>Ethics Advisory Committee</w:t>
      </w:r>
    </w:p>
    <w:p w14:paraId="031FB91B" w14:textId="77777777" w:rsidR="008671F5" w:rsidRDefault="008671F5" w:rsidP="00184FEF">
      <w:pPr>
        <w:pStyle w:val="Body"/>
      </w:pPr>
      <w:r>
        <w:t>Established by Council to provide advice and reports on matters relating to lawyers’ professional ethics.</w:t>
      </w:r>
    </w:p>
    <w:p w14:paraId="730CF8A1" w14:textId="77777777" w:rsidR="008671F5" w:rsidRDefault="008671F5" w:rsidP="00184FEF">
      <w:pPr>
        <w:pStyle w:val="Body"/>
      </w:pPr>
      <w:r>
        <w:t>All committee chairs and members are appointed by Council and supported by QLS staff.</w:t>
      </w:r>
    </w:p>
    <w:p w14:paraId="04DD997F" w14:textId="77777777" w:rsidR="002D4DB9" w:rsidRDefault="002D4DB9">
      <w:pPr>
        <w:rPr>
          <w:rFonts w:ascii="Arial" w:hAnsi="Arial" w:cs="Arial"/>
          <w:b/>
          <w:bCs/>
          <w:color w:val="000000"/>
          <w:kern w:val="0"/>
          <w:sz w:val="26"/>
          <w:szCs w:val="26"/>
          <w:lang w:val="en-US"/>
        </w:rPr>
      </w:pPr>
      <w:r>
        <w:br w:type="page"/>
      </w:r>
    </w:p>
    <w:p w14:paraId="66C553ED" w14:textId="10D2DFBA" w:rsidR="008671F5" w:rsidRDefault="008671F5" w:rsidP="00124F45">
      <w:pPr>
        <w:pStyle w:val="H3"/>
      </w:pPr>
      <w:r>
        <w:lastRenderedPageBreak/>
        <w:t>Council and Finance Risk committee meetings</w:t>
      </w:r>
    </w:p>
    <w:p w14:paraId="3B318CF4" w14:textId="77777777" w:rsidR="008671F5" w:rsidRDefault="008671F5" w:rsidP="00184FEF">
      <w:pPr>
        <w:pStyle w:val="Body"/>
      </w:pPr>
      <w:r>
        <w:t>During the financial year nine Council meetings and five Finance and Risk Committee (FRC) meetings were held. The attendance list for these Council and FRC meetings is set out below. The 2024-25 Council photo can be accessed on the website – www.qls.com.au.</w:t>
      </w:r>
    </w:p>
    <w:p w14:paraId="76F94F05" w14:textId="77777777" w:rsidR="008671F5" w:rsidRDefault="008671F5" w:rsidP="00124F45">
      <w:pPr>
        <w:pStyle w:val="H4"/>
      </w:pPr>
      <w:r>
        <w:t>Meetings held 2024-25</w:t>
      </w:r>
    </w:p>
    <w:tbl>
      <w:tblPr>
        <w:tblW w:w="0" w:type="auto"/>
        <w:tblInd w:w="-8" w:type="dxa"/>
        <w:tblLayout w:type="fixed"/>
        <w:tblCellMar>
          <w:left w:w="0" w:type="dxa"/>
          <w:right w:w="0" w:type="dxa"/>
        </w:tblCellMar>
        <w:tblLook w:val="0000" w:firstRow="0" w:lastRow="0" w:firstColumn="0" w:lastColumn="0" w:noHBand="0" w:noVBand="0"/>
      </w:tblPr>
      <w:tblGrid>
        <w:gridCol w:w="2646"/>
        <w:gridCol w:w="2735"/>
        <w:gridCol w:w="992"/>
        <w:gridCol w:w="992"/>
        <w:gridCol w:w="992"/>
        <w:gridCol w:w="993"/>
      </w:tblGrid>
      <w:tr w:rsidR="008671F5" w14:paraId="72085435" w14:textId="77777777" w:rsidTr="00D84094">
        <w:trPr>
          <w:trHeight w:val="170"/>
          <w:tblHeader/>
        </w:trPr>
        <w:tc>
          <w:tcPr>
            <w:tcW w:w="2646" w:type="dxa"/>
            <w:tcBorders>
              <w:top w:val="single" w:sz="8" w:space="0" w:color="auto"/>
              <w:bottom w:val="single" w:sz="2" w:space="0" w:color="auto"/>
            </w:tcBorders>
            <w:tcMar>
              <w:top w:w="113" w:type="dxa"/>
              <w:left w:w="113" w:type="dxa"/>
              <w:bottom w:w="113" w:type="dxa"/>
              <w:right w:w="113" w:type="dxa"/>
            </w:tcMar>
            <w:vAlign w:val="bottom"/>
          </w:tcPr>
          <w:p w14:paraId="55595F9C" w14:textId="77777777" w:rsidR="008671F5" w:rsidRPr="00C53262" w:rsidRDefault="008671F5" w:rsidP="00771918">
            <w:pPr>
              <w:pStyle w:val="NoParagraphStyle"/>
              <w:spacing w:line="240" w:lineRule="auto"/>
              <w:textAlignment w:val="auto"/>
              <w:rPr>
                <w:rFonts w:ascii="Arial Black" w:hAnsi="Arial Black" w:cstheme="minorBidi"/>
                <w:b/>
                <w:bCs/>
                <w:color w:val="auto"/>
                <w:sz w:val="16"/>
                <w:szCs w:val="16"/>
                <w:lang w:val="en-AU"/>
              </w:rPr>
            </w:pPr>
          </w:p>
        </w:tc>
        <w:tc>
          <w:tcPr>
            <w:tcW w:w="2735" w:type="dxa"/>
            <w:tcBorders>
              <w:top w:val="single" w:sz="8" w:space="0" w:color="auto"/>
              <w:bottom w:val="single" w:sz="2" w:space="0" w:color="auto"/>
            </w:tcBorders>
            <w:tcMar>
              <w:top w:w="113" w:type="dxa"/>
              <w:left w:w="113" w:type="dxa"/>
              <w:bottom w:w="113" w:type="dxa"/>
              <w:right w:w="113" w:type="dxa"/>
            </w:tcMar>
            <w:vAlign w:val="bottom"/>
          </w:tcPr>
          <w:p w14:paraId="60B5D9FB" w14:textId="77777777" w:rsidR="008671F5" w:rsidRPr="00C53262" w:rsidRDefault="008671F5" w:rsidP="00771918">
            <w:pPr>
              <w:pStyle w:val="NoParagraphStyle"/>
              <w:spacing w:line="240" w:lineRule="auto"/>
              <w:textAlignment w:val="auto"/>
              <w:rPr>
                <w:rFonts w:ascii="Arial Black" w:hAnsi="Arial Black" w:cstheme="minorBidi"/>
                <w:b/>
                <w:bCs/>
                <w:color w:val="auto"/>
                <w:sz w:val="18"/>
                <w:szCs w:val="18"/>
                <w:lang w:val="en-AU"/>
              </w:rPr>
            </w:pPr>
          </w:p>
        </w:tc>
        <w:tc>
          <w:tcPr>
            <w:tcW w:w="1984" w:type="dxa"/>
            <w:gridSpan w:val="2"/>
            <w:tcBorders>
              <w:top w:val="single" w:sz="8" w:space="0" w:color="auto"/>
              <w:bottom w:val="single" w:sz="2" w:space="0" w:color="auto"/>
            </w:tcBorders>
            <w:tcMar>
              <w:top w:w="113" w:type="dxa"/>
              <w:left w:w="113" w:type="dxa"/>
              <w:bottom w:w="113" w:type="dxa"/>
              <w:right w:w="113" w:type="dxa"/>
            </w:tcMar>
            <w:vAlign w:val="bottom"/>
          </w:tcPr>
          <w:p w14:paraId="3B786B1E" w14:textId="77777777" w:rsidR="008671F5" w:rsidRPr="00C53262" w:rsidRDefault="008671F5" w:rsidP="00771918">
            <w:pPr>
              <w:pStyle w:val="ParagraphAR-2021-22"/>
              <w:spacing w:after="0"/>
              <w:jc w:val="center"/>
              <w:rPr>
                <w:b/>
                <w:bCs/>
              </w:rPr>
            </w:pPr>
            <w:r w:rsidRPr="00C53262">
              <w:rPr>
                <w:rStyle w:val="Emphasis"/>
                <w:sz w:val="18"/>
                <w:szCs w:val="18"/>
              </w:rPr>
              <w:t>QLS Council 2024-25</w:t>
            </w:r>
          </w:p>
        </w:tc>
        <w:tc>
          <w:tcPr>
            <w:tcW w:w="1985" w:type="dxa"/>
            <w:gridSpan w:val="2"/>
            <w:tcBorders>
              <w:top w:val="single" w:sz="8" w:space="0" w:color="auto"/>
              <w:bottom w:val="single" w:sz="2" w:space="0" w:color="auto"/>
            </w:tcBorders>
            <w:tcMar>
              <w:top w:w="113" w:type="dxa"/>
              <w:left w:w="113" w:type="dxa"/>
              <w:bottom w:w="113" w:type="dxa"/>
              <w:right w:w="113" w:type="dxa"/>
            </w:tcMar>
            <w:vAlign w:val="bottom"/>
          </w:tcPr>
          <w:p w14:paraId="15B23E2F" w14:textId="77777777" w:rsidR="008671F5" w:rsidRPr="00C53262" w:rsidRDefault="008671F5" w:rsidP="00771918">
            <w:pPr>
              <w:pStyle w:val="ParagraphAR-2021-22"/>
              <w:spacing w:after="0"/>
              <w:jc w:val="center"/>
              <w:rPr>
                <w:b/>
                <w:bCs/>
              </w:rPr>
            </w:pPr>
            <w:r w:rsidRPr="00C53262">
              <w:rPr>
                <w:rStyle w:val="Emphasis"/>
                <w:sz w:val="18"/>
                <w:szCs w:val="18"/>
              </w:rPr>
              <w:t>Finance &amp; Risk Committee 2024-25</w:t>
            </w:r>
          </w:p>
        </w:tc>
      </w:tr>
      <w:tr w:rsidR="008671F5" w14:paraId="2D77BFCF" w14:textId="77777777" w:rsidTr="00D84094">
        <w:trPr>
          <w:trHeight w:val="170"/>
          <w:tblHeader/>
        </w:trPr>
        <w:tc>
          <w:tcPr>
            <w:tcW w:w="2646" w:type="dxa"/>
            <w:tcBorders>
              <w:top w:val="single" w:sz="2" w:space="0" w:color="auto"/>
              <w:bottom w:val="single" w:sz="8" w:space="0" w:color="auto"/>
            </w:tcBorders>
            <w:tcMar>
              <w:top w:w="113" w:type="dxa"/>
              <w:left w:w="113" w:type="dxa"/>
              <w:bottom w:w="113" w:type="dxa"/>
              <w:right w:w="113" w:type="dxa"/>
            </w:tcMar>
            <w:vAlign w:val="bottom"/>
          </w:tcPr>
          <w:p w14:paraId="44936BDE" w14:textId="77777777" w:rsidR="008671F5" w:rsidRDefault="008671F5" w:rsidP="00771918">
            <w:pPr>
              <w:pStyle w:val="ParagraphAR-2021-22"/>
              <w:spacing w:after="0"/>
            </w:pPr>
            <w:r>
              <w:rPr>
                <w:rStyle w:val="Emphasis"/>
              </w:rPr>
              <w:t>Name, firm</w:t>
            </w:r>
          </w:p>
        </w:tc>
        <w:tc>
          <w:tcPr>
            <w:tcW w:w="2735" w:type="dxa"/>
            <w:tcBorders>
              <w:top w:val="single" w:sz="2" w:space="0" w:color="auto"/>
              <w:bottom w:val="single" w:sz="8" w:space="0" w:color="auto"/>
            </w:tcBorders>
            <w:tcMar>
              <w:top w:w="113" w:type="dxa"/>
              <w:left w:w="113" w:type="dxa"/>
              <w:bottom w:w="113" w:type="dxa"/>
              <w:right w:w="113" w:type="dxa"/>
            </w:tcMar>
            <w:vAlign w:val="bottom"/>
          </w:tcPr>
          <w:p w14:paraId="669DEBCD" w14:textId="77777777" w:rsidR="008671F5" w:rsidRDefault="008671F5" w:rsidP="00771918">
            <w:pPr>
              <w:pStyle w:val="ParagraphAR-2021-22"/>
              <w:spacing w:after="0"/>
            </w:pPr>
            <w:r>
              <w:rPr>
                <w:rStyle w:val="Emphasis"/>
              </w:rPr>
              <w:t>Role</w:t>
            </w:r>
          </w:p>
        </w:tc>
        <w:tc>
          <w:tcPr>
            <w:tcW w:w="992" w:type="dxa"/>
            <w:tcBorders>
              <w:top w:val="single" w:sz="2" w:space="0" w:color="auto"/>
              <w:bottom w:val="single" w:sz="8" w:space="0" w:color="auto"/>
            </w:tcBorders>
            <w:tcMar>
              <w:top w:w="113" w:type="dxa"/>
              <w:left w:w="113" w:type="dxa"/>
              <w:bottom w:w="113" w:type="dxa"/>
              <w:right w:w="113" w:type="dxa"/>
            </w:tcMar>
            <w:vAlign w:val="bottom"/>
          </w:tcPr>
          <w:p w14:paraId="536C149A" w14:textId="77777777" w:rsidR="008671F5" w:rsidRDefault="008671F5" w:rsidP="00771918">
            <w:pPr>
              <w:pStyle w:val="ParagraphAR-2021-22"/>
              <w:spacing w:after="0"/>
              <w:jc w:val="center"/>
            </w:pPr>
            <w:r>
              <w:rPr>
                <w:rStyle w:val="Emphasis"/>
                <w:sz w:val="16"/>
                <w:szCs w:val="16"/>
              </w:rPr>
              <w:t>Eligible to attend</w:t>
            </w:r>
          </w:p>
        </w:tc>
        <w:tc>
          <w:tcPr>
            <w:tcW w:w="992" w:type="dxa"/>
            <w:tcBorders>
              <w:top w:val="single" w:sz="2" w:space="0" w:color="auto"/>
              <w:bottom w:val="single" w:sz="8" w:space="0" w:color="auto"/>
            </w:tcBorders>
            <w:tcMar>
              <w:top w:w="113" w:type="dxa"/>
              <w:left w:w="113" w:type="dxa"/>
              <w:bottom w:w="113" w:type="dxa"/>
              <w:right w:w="113" w:type="dxa"/>
            </w:tcMar>
            <w:vAlign w:val="bottom"/>
          </w:tcPr>
          <w:p w14:paraId="745F3ED2" w14:textId="77777777" w:rsidR="008671F5" w:rsidRDefault="008671F5" w:rsidP="00771918">
            <w:pPr>
              <w:pStyle w:val="ParagraphAR-2021-22"/>
              <w:spacing w:after="0"/>
              <w:jc w:val="center"/>
            </w:pPr>
            <w:r>
              <w:rPr>
                <w:rStyle w:val="Emphasis"/>
                <w:sz w:val="16"/>
                <w:szCs w:val="16"/>
              </w:rPr>
              <w:t>Attended</w:t>
            </w:r>
          </w:p>
        </w:tc>
        <w:tc>
          <w:tcPr>
            <w:tcW w:w="992" w:type="dxa"/>
            <w:tcBorders>
              <w:top w:val="single" w:sz="2" w:space="0" w:color="auto"/>
              <w:bottom w:val="single" w:sz="8" w:space="0" w:color="auto"/>
            </w:tcBorders>
            <w:tcMar>
              <w:top w:w="113" w:type="dxa"/>
              <w:left w:w="113" w:type="dxa"/>
              <w:bottom w:w="113" w:type="dxa"/>
              <w:right w:w="113" w:type="dxa"/>
            </w:tcMar>
            <w:vAlign w:val="bottom"/>
          </w:tcPr>
          <w:p w14:paraId="04F9E731" w14:textId="77777777" w:rsidR="008671F5" w:rsidRDefault="008671F5" w:rsidP="00771918">
            <w:pPr>
              <w:pStyle w:val="ParagraphAR-2021-22"/>
              <w:spacing w:after="0"/>
              <w:jc w:val="center"/>
            </w:pPr>
            <w:r>
              <w:rPr>
                <w:rStyle w:val="Emphasis"/>
                <w:sz w:val="16"/>
                <w:szCs w:val="16"/>
              </w:rPr>
              <w:t>Eligible to attend</w:t>
            </w:r>
          </w:p>
        </w:tc>
        <w:tc>
          <w:tcPr>
            <w:tcW w:w="993" w:type="dxa"/>
            <w:tcBorders>
              <w:top w:val="single" w:sz="2" w:space="0" w:color="auto"/>
              <w:bottom w:val="single" w:sz="8" w:space="0" w:color="auto"/>
            </w:tcBorders>
            <w:tcMar>
              <w:top w:w="113" w:type="dxa"/>
              <w:left w:w="113" w:type="dxa"/>
              <w:bottom w:w="113" w:type="dxa"/>
              <w:right w:w="113" w:type="dxa"/>
            </w:tcMar>
            <w:vAlign w:val="bottom"/>
          </w:tcPr>
          <w:p w14:paraId="022701AB" w14:textId="77777777" w:rsidR="008671F5" w:rsidRDefault="008671F5" w:rsidP="00771918">
            <w:pPr>
              <w:pStyle w:val="ParagraphAR-2021-22"/>
              <w:spacing w:after="0"/>
              <w:jc w:val="center"/>
            </w:pPr>
            <w:r>
              <w:rPr>
                <w:rStyle w:val="Emphasis"/>
                <w:sz w:val="16"/>
                <w:szCs w:val="16"/>
              </w:rPr>
              <w:t>Attended</w:t>
            </w:r>
          </w:p>
        </w:tc>
      </w:tr>
      <w:tr w:rsidR="008671F5" w14:paraId="29D13CA0" w14:textId="77777777" w:rsidTr="00D84094">
        <w:trPr>
          <w:trHeight w:val="113"/>
        </w:trPr>
        <w:tc>
          <w:tcPr>
            <w:tcW w:w="2646" w:type="dxa"/>
            <w:vMerge w:val="restart"/>
            <w:tcBorders>
              <w:top w:val="single" w:sz="8" w:space="0" w:color="auto"/>
            </w:tcBorders>
            <w:tcMar>
              <w:top w:w="113" w:type="dxa"/>
              <w:left w:w="113" w:type="dxa"/>
              <w:bottom w:w="113" w:type="dxa"/>
              <w:right w:w="113" w:type="dxa"/>
            </w:tcMar>
          </w:tcPr>
          <w:p w14:paraId="66063500" w14:textId="77777777" w:rsidR="008671F5" w:rsidRDefault="008671F5" w:rsidP="00771918">
            <w:pPr>
              <w:pStyle w:val="ParagraphAR-2021-22"/>
              <w:spacing w:after="0"/>
            </w:pPr>
            <w:r>
              <w:rPr>
                <w:rStyle w:val="Emphasis"/>
              </w:rPr>
              <w:t>Genevieve Dee</w:t>
            </w:r>
            <w:r>
              <w:t xml:space="preserve"> Partner Lander &amp; Rogers</w:t>
            </w:r>
          </w:p>
        </w:tc>
        <w:tc>
          <w:tcPr>
            <w:tcW w:w="2735" w:type="dxa"/>
            <w:tcBorders>
              <w:top w:val="single" w:sz="8" w:space="0" w:color="auto"/>
            </w:tcBorders>
            <w:tcMar>
              <w:top w:w="113" w:type="dxa"/>
              <w:left w:w="113" w:type="dxa"/>
              <w:bottom w:w="113" w:type="dxa"/>
              <w:right w:w="113" w:type="dxa"/>
            </w:tcMar>
          </w:tcPr>
          <w:p w14:paraId="172C38D0" w14:textId="77777777" w:rsidR="008671F5" w:rsidRDefault="008671F5" w:rsidP="00771918">
            <w:pPr>
              <w:pStyle w:val="ParagraphAR-2021-22"/>
              <w:spacing w:after="0"/>
            </w:pPr>
            <w:r>
              <w:rPr>
                <w:rStyle w:val="Emphasis"/>
              </w:rPr>
              <w:t>President 2025</w:t>
            </w:r>
            <w:r>
              <w:t xml:space="preserve"> (01.01.25 – 30.06.25)</w:t>
            </w:r>
          </w:p>
        </w:tc>
        <w:tc>
          <w:tcPr>
            <w:tcW w:w="992" w:type="dxa"/>
            <w:tcBorders>
              <w:top w:val="single" w:sz="8" w:space="0" w:color="auto"/>
            </w:tcBorders>
            <w:tcMar>
              <w:top w:w="113" w:type="dxa"/>
              <w:left w:w="113" w:type="dxa"/>
              <w:bottom w:w="113" w:type="dxa"/>
              <w:right w:w="113" w:type="dxa"/>
            </w:tcMar>
          </w:tcPr>
          <w:p w14:paraId="168C480D" w14:textId="77777777" w:rsidR="008671F5" w:rsidRDefault="008671F5" w:rsidP="00771918">
            <w:pPr>
              <w:pStyle w:val="ParagraphAR-2021-22"/>
              <w:spacing w:after="0"/>
              <w:jc w:val="center"/>
            </w:pPr>
            <w:r>
              <w:t>5</w:t>
            </w:r>
          </w:p>
        </w:tc>
        <w:tc>
          <w:tcPr>
            <w:tcW w:w="992" w:type="dxa"/>
            <w:tcBorders>
              <w:top w:val="single" w:sz="8" w:space="0" w:color="auto"/>
            </w:tcBorders>
            <w:tcMar>
              <w:top w:w="113" w:type="dxa"/>
              <w:left w:w="113" w:type="dxa"/>
              <w:bottom w:w="113" w:type="dxa"/>
              <w:right w:w="113" w:type="dxa"/>
            </w:tcMar>
          </w:tcPr>
          <w:p w14:paraId="1EB4CEF3" w14:textId="77777777" w:rsidR="008671F5" w:rsidRDefault="008671F5" w:rsidP="00771918">
            <w:pPr>
              <w:pStyle w:val="ParagraphAR-2021-22"/>
              <w:spacing w:after="0"/>
              <w:jc w:val="center"/>
            </w:pPr>
            <w:r>
              <w:t>5</w:t>
            </w:r>
          </w:p>
        </w:tc>
        <w:tc>
          <w:tcPr>
            <w:tcW w:w="992" w:type="dxa"/>
            <w:tcBorders>
              <w:top w:val="single" w:sz="8" w:space="0" w:color="auto"/>
            </w:tcBorders>
            <w:tcMar>
              <w:top w:w="113" w:type="dxa"/>
              <w:left w:w="113" w:type="dxa"/>
              <w:bottom w:w="113" w:type="dxa"/>
              <w:right w:w="113" w:type="dxa"/>
            </w:tcMar>
          </w:tcPr>
          <w:p w14:paraId="19740AE9"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8" w:space="0" w:color="auto"/>
            </w:tcBorders>
            <w:tcMar>
              <w:top w:w="113" w:type="dxa"/>
              <w:left w:w="113" w:type="dxa"/>
              <w:bottom w:w="113" w:type="dxa"/>
              <w:right w:w="113" w:type="dxa"/>
            </w:tcMar>
          </w:tcPr>
          <w:p w14:paraId="13D33CD4"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031C1106" w14:textId="77777777" w:rsidTr="005E63EF">
        <w:trPr>
          <w:trHeight w:val="113"/>
        </w:trPr>
        <w:tc>
          <w:tcPr>
            <w:tcW w:w="2646" w:type="dxa"/>
            <w:vMerge/>
          </w:tcPr>
          <w:p w14:paraId="5B0F9506"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2735" w:type="dxa"/>
            <w:tcMar>
              <w:top w:w="113" w:type="dxa"/>
              <w:left w:w="113" w:type="dxa"/>
              <w:bottom w:w="113" w:type="dxa"/>
              <w:right w:w="113" w:type="dxa"/>
            </w:tcMar>
          </w:tcPr>
          <w:p w14:paraId="7FD4EB48" w14:textId="77777777" w:rsidR="008671F5" w:rsidRDefault="008671F5" w:rsidP="00771918">
            <w:pPr>
              <w:pStyle w:val="ParagraphAR-2021-22"/>
              <w:spacing w:after="0"/>
            </w:pPr>
            <w:r>
              <w:rPr>
                <w:rStyle w:val="Emphasis"/>
              </w:rPr>
              <w:t>Deputy President 2024</w:t>
            </w:r>
            <w:r>
              <w:t xml:space="preserve"> (01.07.24 – 31.12.24)</w:t>
            </w:r>
          </w:p>
        </w:tc>
        <w:tc>
          <w:tcPr>
            <w:tcW w:w="992" w:type="dxa"/>
            <w:tcMar>
              <w:top w:w="113" w:type="dxa"/>
              <w:left w:w="113" w:type="dxa"/>
              <w:bottom w:w="113" w:type="dxa"/>
              <w:right w:w="113" w:type="dxa"/>
            </w:tcMar>
          </w:tcPr>
          <w:p w14:paraId="26531CC6" w14:textId="77777777" w:rsidR="008671F5" w:rsidRDefault="008671F5" w:rsidP="00771918">
            <w:pPr>
              <w:pStyle w:val="ParagraphAR-2021-22"/>
              <w:spacing w:after="0"/>
              <w:jc w:val="center"/>
            </w:pPr>
            <w:r>
              <w:t>4</w:t>
            </w:r>
          </w:p>
        </w:tc>
        <w:tc>
          <w:tcPr>
            <w:tcW w:w="992" w:type="dxa"/>
            <w:tcMar>
              <w:top w:w="113" w:type="dxa"/>
              <w:left w:w="113" w:type="dxa"/>
              <w:bottom w:w="113" w:type="dxa"/>
              <w:right w:w="113" w:type="dxa"/>
            </w:tcMar>
          </w:tcPr>
          <w:p w14:paraId="5D8395E5" w14:textId="77777777" w:rsidR="008671F5" w:rsidRDefault="008671F5" w:rsidP="00771918">
            <w:pPr>
              <w:pStyle w:val="ParagraphAR-2021-22"/>
              <w:spacing w:after="0"/>
              <w:jc w:val="center"/>
            </w:pPr>
            <w:r>
              <w:t>4</w:t>
            </w:r>
          </w:p>
        </w:tc>
        <w:tc>
          <w:tcPr>
            <w:tcW w:w="992" w:type="dxa"/>
            <w:tcMar>
              <w:top w:w="113" w:type="dxa"/>
              <w:left w:w="113" w:type="dxa"/>
              <w:bottom w:w="113" w:type="dxa"/>
              <w:right w:w="113" w:type="dxa"/>
            </w:tcMar>
          </w:tcPr>
          <w:p w14:paraId="1C1A545A"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Mar>
              <w:top w:w="113" w:type="dxa"/>
              <w:left w:w="113" w:type="dxa"/>
              <w:bottom w:w="113" w:type="dxa"/>
              <w:right w:w="113" w:type="dxa"/>
            </w:tcMar>
          </w:tcPr>
          <w:p w14:paraId="3922B239"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15A223A3" w14:textId="77777777" w:rsidTr="005E63EF">
        <w:trPr>
          <w:trHeight w:val="113"/>
        </w:trPr>
        <w:tc>
          <w:tcPr>
            <w:tcW w:w="2646" w:type="dxa"/>
            <w:vMerge/>
            <w:tcBorders>
              <w:bottom w:val="single" w:sz="4" w:space="0" w:color="auto"/>
            </w:tcBorders>
          </w:tcPr>
          <w:p w14:paraId="66C5BE43"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2735" w:type="dxa"/>
            <w:tcBorders>
              <w:bottom w:val="single" w:sz="4" w:space="0" w:color="auto"/>
            </w:tcBorders>
            <w:tcMar>
              <w:top w:w="113" w:type="dxa"/>
              <w:left w:w="113" w:type="dxa"/>
              <w:bottom w:w="170" w:type="dxa"/>
              <w:right w:w="113" w:type="dxa"/>
            </w:tcMar>
          </w:tcPr>
          <w:p w14:paraId="4B20FB31" w14:textId="77777777" w:rsidR="008671F5" w:rsidRDefault="008671F5" w:rsidP="00771918">
            <w:pPr>
              <w:pStyle w:val="ParagraphAR-2021-22"/>
              <w:spacing w:after="0"/>
            </w:pPr>
            <w:r>
              <w:rPr>
                <w:rStyle w:val="Emphasis"/>
              </w:rPr>
              <w:t>FRC member 2024-25</w:t>
            </w:r>
            <w:r>
              <w:t xml:space="preserve"> (01.07.24 – 30.06.25)</w:t>
            </w:r>
          </w:p>
        </w:tc>
        <w:tc>
          <w:tcPr>
            <w:tcW w:w="992" w:type="dxa"/>
            <w:tcBorders>
              <w:bottom w:val="single" w:sz="4" w:space="0" w:color="auto"/>
            </w:tcBorders>
            <w:tcMar>
              <w:top w:w="113" w:type="dxa"/>
              <w:left w:w="113" w:type="dxa"/>
              <w:bottom w:w="170" w:type="dxa"/>
              <w:right w:w="113" w:type="dxa"/>
            </w:tcMar>
          </w:tcPr>
          <w:p w14:paraId="4B515207"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70" w:type="dxa"/>
              <w:right w:w="113" w:type="dxa"/>
            </w:tcMar>
          </w:tcPr>
          <w:p w14:paraId="09C4BE79"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70" w:type="dxa"/>
              <w:right w:w="113" w:type="dxa"/>
            </w:tcMar>
          </w:tcPr>
          <w:p w14:paraId="5BCBD8F5" w14:textId="77777777" w:rsidR="008671F5" w:rsidRDefault="008671F5" w:rsidP="00771918">
            <w:pPr>
              <w:pStyle w:val="ParagraphAR-2021-22"/>
              <w:spacing w:after="0"/>
              <w:jc w:val="center"/>
            </w:pPr>
            <w:r>
              <w:t>5</w:t>
            </w:r>
          </w:p>
        </w:tc>
        <w:tc>
          <w:tcPr>
            <w:tcW w:w="993" w:type="dxa"/>
            <w:tcBorders>
              <w:bottom w:val="single" w:sz="4" w:space="0" w:color="auto"/>
            </w:tcBorders>
            <w:tcMar>
              <w:top w:w="113" w:type="dxa"/>
              <w:left w:w="113" w:type="dxa"/>
              <w:bottom w:w="170" w:type="dxa"/>
              <w:right w:w="113" w:type="dxa"/>
            </w:tcMar>
          </w:tcPr>
          <w:p w14:paraId="364F2744" w14:textId="77777777" w:rsidR="008671F5" w:rsidRDefault="008671F5" w:rsidP="00771918">
            <w:pPr>
              <w:pStyle w:val="ParagraphAR-2021-22"/>
              <w:spacing w:after="0"/>
              <w:jc w:val="center"/>
            </w:pPr>
            <w:r>
              <w:t>5</w:t>
            </w:r>
          </w:p>
        </w:tc>
      </w:tr>
      <w:tr w:rsidR="008671F5" w14:paraId="19D42F2A" w14:textId="77777777" w:rsidTr="005E63EF">
        <w:trPr>
          <w:trHeight w:val="170"/>
        </w:trPr>
        <w:tc>
          <w:tcPr>
            <w:tcW w:w="2646" w:type="dxa"/>
            <w:vMerge w:val="restart"/>
            <w:tcBorders>
              <w:top w:val="single" w:sz="4" w:space="0" w:color="auto"/>
            </w:tcBorders>
            <w:tcMar>
              <w:top w:w="113" w:type="dxa"/>
              <w:left w:w="113" w:type="dxa"/>
              <w:bottom w:w="113" w:type="dxa"/>
              <w:right w:w="113" w:type="dxa"/>
            </w:tcMar>
          </w:tcPr>
          <w:p w14:paraId="083DE615" w14:textId="77777777" w:rsidR="008671F5" w:rsidRDefault="008671F5" w:rsidP="00771918">
            <w:pPr>
              <w:pStyle w:val="ParagraphAR-2021-22"/>
              <w:spacing w:after="0"/>
            </w:pPr>
            <w:r>
              <w:rPr>
                <w:rStyle w:val="Emphasis"/>
              </w:rPr>
              <w:t>Peter Jolly</w:t>
            </w:r>
            <w:r>
              <w:t xml:space="preserve"> Partner Thynne + Macartney</w:t>
            </w:r>
          </w:p>
          <w:p w14:paraId="49B05A24" w14:textId="77777777" w:rsidR="008671F5" w:rsidRDefault="008671F5" w:rsidP="00771918">
            <w:pPr>
              <w:pStyle w:val="ParagraphAR-2021-22"/>
              <w:spacing w:after="0"/>
            </w:pPr>
          </w:p>
        </w:tc>
        <w:tc>
          <w:tcPr>
            <w:tcW w:w="2735" w:type="dxa"/>
            <w:tcBorders>
              <w:top w:val="single" w:sz="4" w:space="0" w:color="auto"/>
            </w:tcBorders>
            <w:tcMar>
              <w:top w:w="113" w:type="dxa"/>
              <w:left w:w="113" w:type="dxa"/>
              <w:bottom w:w="113" w:type="dxa"/>
              <w:right w:w="113" w:type="dxa"/>
            </w:tcMar>
          </w:tcPr>
          <w:p w14:paraId="0D7EFEDB" w14:textId="77777777" w:rsidR="008671F5" w:rsidRDefault="008671F5" w:rsidP="00771918">
            <w:pPr>
              <w:pStyle w:val="ParagraphAR-2021-22"/>
              <w:spacing w:after="0"/>
            </w:pPr>
            <w:r>
              <w:rPr>
                <w:rStyle w:val="Emphasis"/>
              </w:rPr>
              <w:t>Vice President 2024-25</w:t>
            </w:r>
            <w:r>
              <w:t xml:space="preserve"> (01.07.24 – 30.06.25)</w:t>
            </w:r>
          </w:p>
        </w:tc>
        <w:tc>
          <w:tcPr>
            <w:tcW w:w="992" w:type="dxa"/>
            <w:tcBorders>
              <w:top w:val="single" w:sz="4" w:space="0" w:color="auto"/>
            </w:tcBorders>
            <w:tcMar>
              <w:top w:w="113" w:type="dxa"/>
              <w:left w:w="113" w:type="dxa"/>
              <w:bottom w:w="113" w:type="dxa"/>
              <w:right w:w="113" w:type="dxa"/>
            </w:tcMar>
          </w:tcPr>
          <w:p w14:paraId="5C03E0FD" w14:textId="77777777" w:rsidR="008671F5" w:rsidRDefault="008671F5" w:rsidP="00771918">
            <w:pPr>
              <w:pStyle w:val="ParagraphAR-2021-22"/>
              <w:spacing w:after="0"/>
              <w:jc w:val="center"/>
            </w:pPr>
            <w:r>
              <w:t>9</w:t>
            </w:r>
          </w:p>
        </w:tc>
        <w:tc>
          <w:tcPr>
            <w:tcW w:w="992" w:type="dxa"/>
            <w:tcBorders>
              <w:top w:val="single" w:sz="4" w:space="0" w:color="auto"/>
            </w:tcBorders>
            <w:tcMar>
              <w:top w:w="113" w:type="dxa"/>
              <w:left w:w="113" w:type="dxa"/>
              <w:bottom w:w="113" w:type="dxa"/>
              <w:right w:w="113" w:type="dxa"/>
            </w:tcMar>
          </w:tcPr>
          <w:p w14:paraId="1BDB240D" w14:textId="77777777" w:rsidR="008671F5" w:rsidRDefault="008671F5" w:rsidP="00771918">
            <w:pPr>
              <w:pStyle w:val="ParagraphAR-2021-22"/>
              <w:spacing w:after="0"/>
              <w:jc w:val="center"/>
            </w:pPr>
            <w:r>
              <w:t>9</w:t>
            </w:r>
          </w:p>
        </w:tc>
        <w:tc>
          <w:tcPr>
            <w:tcW w:w="992" w:type="dxa"/>
            <w:tcBorders>
              <w:top w:val="single" w:sz="4" w:space="0" w:color="auto"/>
            </w:tcBorders>
            <w:tcMar>
              <w:top w:w="113" w:type="dxa"/>
              <w:left w:w="113" w:type="dxa"/>
              <w:bottom w:w="113" w:type="dxa"/>
              <w:right w:w="113" w:type="dxa"/>
            </w:tcMar>
          </w:tcPr>
          <w:p w14:paraId="4102CDE8"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tcBorders>
            <w:tcMar>
              <w:top w:w="113" w:type="dxa"/>
              <w:left w:w="113" w:type="dxa"/>
              <w:bottom w:w="113" w:type="dxa"/>
              <w:right w:w="113" w:type="dxa"/>
            </w:tcMar>
          </w:tcPr>
          <w:p w14:paraId="23A20630"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4D101B21" w14:textId="77777777" w:rsidTr="005E63EF">
        <w:trPr>
          <w:trHeight w:val="170"/>
        </w:trPr>
        <w:tc>
          <w:tcPr>
            <w:tcW w:w="2646" w:type="dxa"/>
            <w:vMerge/>
            <w:tcBorders>
              <w:bottom w:val="single" w:sz="4" w:space="0" w:color="auto"/>
            </w:tcBorders>
          </w:tcPr>
          <w:p w14:paraId="7C221BEC"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2735" w:type="dxa"/>
            <w:tcBorders>
              <w:bottom w:val="single" w:sz="4" w:space="0" w:color="auto"/>
            </w:tcBorders>
            <w:tcMar>
              <w:top w:w="113" w:type="dxa"/>
              <w:left w:w="113" w:type="dxa"/>
              <w:bottom w:w="113" w:type="dxa"/>
              <w:right w:w="113" w:type="dxa"/>
            </w:tcMar>
          </w:tcPr>
          <w:p w14:paraId="43961961" w14:textId="77777777" w:rsidR="008671F5" w:rsidRDefault="008671F5" w:rsidP="00771918">
            <w:pPr>
              <w:pStyle w:val="ParagraphAR-2021-22"/>
              <w:spacing w:after="0"/>
            </w:pPr>
            <w:r>
              <w:rPr>
                <w:rStyle w:val="Emphasis"/>
              </w:rPr>
              <w:t>FRC member 2024</w:t>
            </w:r>
            <w:r>
              <w:t xml:space="preserve"> (01.07.24 – 30.06.25)</w:t>
            </w:r>
          </w:p>
        </w:tc>
        <w:tc>
          <w:tcPr>
            <w:tcW w:w="992" w:type="dxa"/>
            <w:tcBorders>
              <w:bottom w:val="single" w:sz="4" w:space="0" w:color="auto"/>
            </w:tcBorders>
            <w:tcMar>
              <w:top w:w="113" w:type="dxa"/>
              <w:left w:w="113" w:type="dxa"/>
              <w:bottom w:w="113" w:type="dxa"/>
              <w:right w:w="113" w:type="dxa"/>
            </w:tcMar>
          </w:tcPr>
          <w:p w14:paraId="705886C3"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0F36CF98"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44C6AB4C" w14:textId="77777777" w:rsidR="008671F5" w:rsidRDefault="008671F5" w:rsidP="00771918">
            <w:pPr>
              <w:pStyle w:val="ParagraphAR-2021-22"/>
              <w:spacing w:after="0"/>
              <w:jc w:val="center"/>
            </w:pPr>
            <w:r>
              <w:t>5</w:t>
            </w:r>
          </w:p>
        </w:tc>
        <w:tc>
          <w:tcPr>
            <w:tcW w:w="993" w:type="dxa"/>
            <w:tcBorders>
              <w:bottom w:val="single" w:sz="4" w:space="0" w:color="auto"/>
            </w:tcBorders>
            <w:tcMar>
              <w:top w:w="113" w:type="dxa"/>
              <w:left w:w="113" w:type="dxa"/>
              <w:bottom w:w="113" w:type="dxa"/>
              <w:right w:w="113" w:type="dxa"/>
            </w:tcMar>
          </w:tcPr>
          <w:p w14:paraId="14A65B7A" w14:textId="77777777" w:rsidR="008671F5" w:rsidRDefault="008671F5" w:rsidP="00771918">
            <w:pPr>
              <w:pStyle w:val="ParagraphAR-2021-22"/>
              <w:spacing w:after="0"/>
              <w:jc w:val="center"/>
            </w:pPr>
            <w:r>
              <w:t>5</w:t>
            </w:r>
          </w:p>
        </w:tc>
      </w:tr>
      <w:tr w:rsidR="008671F5" w14:paraId="6E1E19D9" w14:textId="77777777" w:rsidTr="005E63EF">
        <w:trPr>
          <w:trHeight w:val="170"/>
        </w:trPr>
        <w:tc>
          <w:tcPr>
            <w:tcW w:w="2646" w:type="dxa"/>
            <w:vMerge w:val="restart"/>
            <w:tcBorders>
              <w:top w:val="single" w:sz="4" w:space="0" w:color="auto"/>
            </w:tcBorders>
            <w:tcMar>
              <w:top w:w="113" w:type="dxa"/>
              <w:left w:w="113" w:type="dxa"/>
              <w:bottom w:w="113" w:type="dxa"/>
              <w:right w:w="113" w:type="dxa"/>
            </w:tcMar>
          </w:tcPr>
          <w:p w14:paraId="7DEDA996" w14:textId="77777777" w:rsidR="008671F5" w:rsidRDefault="008671F5" w:rsidP="00771918">
            <w:pPr>
              <w:pStyle w:val="ParagraphAR-2021-22"/>
              <w:spacing w:after="0"/>
            </w:pPr>
            <w:r>
              <w:rPr>
                <w:rStyle w:val="Emphasis"/>
              </w:rPr>
              <w:t>Rebecca Fogerty</w:t>
            </w:r>
            <w:r>
              <w:t xml:space="preserve"> Partner Jasper Fogerty Lawyers</w:t>
            </w:r>
          </w:p>
          <w:p w14:paraId="218FCF36" w14:textId="77777777" w:rsidR="008671F5" w:rsidRDefault="008671F5" w:rsidP="00771918">
            <w:pPr>
              <w:pStyle w:val="ParagraphAR-2021-22"/>
              <w:spacing w:after="0"/>
            </w:pPr>
          </w:p>
        </w:tc>
        <w:tc>
          <w:tcPr>
            <w:tcW w:w="2735" w:type="dxa"/>
            <w:tcBorders>
              <w:top w:val="single" w:sz="4" w:space="0" w:color="auto"/>
            </w:tcBorders>
            <w:tcMar>
              <w:top w:w="113" w:type="dxa"/>
              <w:left w:w="113" w:type="dxa"/>
              <w:bottom w:w="113" w:type="dxa"/>
              <w:right w:w="113" w:type="dxa"/>
            </w:tcMar>
          </w:tcPr>
          <w:p w14:paraId="250D1DDD" w14:textId="77777777" w:rsidR="008671F5" w:rsidRDefault="008671F5" w:rsidP="00771918">
            <w:pPr>
              <w:pStyle w:val="ParagraphAR-2021-22"/>
              <w:spacing w:after="0"/>
            </w:pPr>
            <w:r>
              <w:rPr>
                <w:rStyle w:val="Emphasis"/>
              </w:rPr>
              <w:t>Immediate Past President 2024</w:t>
            </w:r>
            <w:r>
              <w:t xml:space="preserve"> (01.01.25 – 30.06.25)</w:t>
            </w:r>
          </w:p>
        </w:tc>
        <w:tc>
          <w:tcPr>
            <w:tcW w:w="992" w:type="dxa"/>
            <w:tcBorders>
              <w:top w:val="single" w:sz="4" w:space="0" w:color="auto"/>
            </w:tcBorders>
            <w:tcMar>
              <w:top w:w="113" w:type="dxa"/>
              <w:left w:w="113" w:type="dxa"/>
              <w:bottom w:w="113" w:type="dxa"/>
              <w:right w:w="113" w:type="dxa"/>
            </w:tcMar>
          </w:tcPr>
          <w:p w14:paraId="033F798F" w14:textId="77777777" w:rsidR="008671F5" w:rsidRDefault="008671F5" w:rsidP="00771918">
            <w:pPr>
              <w:pStyle w:val="ParagraphAR-2021-22"/>
              <w:spacing w:after="0"/>
              <w:jc w:val="center"/>
            </w:pPr>
            <w:r>
              <w:t>5</w:t>
            </w:r>
          </w:p>
        </w:tc>
        <w:tc>
          <w:tcPr>
            <w:tcW w:w="992" w:type="dxa"/>
            <w:tcBorders>
              <w:top w:val="single" w:sz="4" w:space="0" w:color="auto"/>
            </w:tcBorders>
            <w:tcMar>
              <w:top w:w="113" w:type="dxa"/>
              <w:left w:w="113" w:type="dxa"/>
              <w:bottom w:w="113" w:type="dxa"/>
              <w:right w:w="113" w:type="dxa"/>
            </w:tcMar>
          </w:tcPr>
          <w:p w14:paraId="3527275C" w14:textId="77777777" w:rsidR="008671F5" w:rsidRDefault="008671F5" w:rsidP="00771918">
            <w:pPr>
              <w:pStyle w:val="ParagraphAR-2021-22"/>
              <w:spacing w:after="0"/>
              <w:jc w:val="center"/>
            </w:pPr>
            <w:r>
              <w:t>4</w:t>
            </w:r>
          </w:p>
        </w:tc>
        <w:tc>
          <w:tcPr>
            <w:tcW w:w="992" w:type="dxa"/>
            <w:tcBorders>
              <w:top w:val="single" w:sz="4" w:space="0" w:color="auto"/>
            </w:tcBorders>
            <w:tcMar>
              <w:top w:w="113" w:type="dxa"/>
              <w:left w:w="113" w:type="dxa"/>
              <w:bottom w:w="113" w:type="dxa"/>
              <w:right w:w="113" w:type="dxa"/>
            </w:tcMar>
          </w:tcPr>
          <w:p w14:paraId="3A1DC80B"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tcBorders>
            <w:tcMar>
              <w:top w:w="113" w:type="dxa"/>
              <w:left w:w="113" w:type="dxa"/>
              <w:bottom w:w="113" w:type="dxa"/>
              <w:right w:w="113" w:type="dxa"/>
            </w:tcMar>
          </w:tcPr>
          <w:p w14:paraId="239033C0"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52691BF0" w14:textId="77777777" w:rsidTr="005E63EF">
        <w:trPr>
          <w:trHeight w:val="170"/>
        </w:trPr>
        <w:tc>
          <w:tcPr>
            <w:tcW w:w="2646" w:type="dxa"/>
            <w:vMerge/>
          </w:tcPr>
          <w:p w14:paraId="13D29684"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2735" w:type="dxa"/>
            <w:tcMar>
              <w:top w:w="113" w:type="dxa"/>
              <w:left w:w="113" w:type="dxa"/>
              <w:bottom w:w="113" w:type="dxa"/>
              <w:right w:w="113" w:type="dxa"/>
            </w:tcMar>
          </w:tcPr>
          <w:p w14:paraId="10E50306" w14:textId="77777777" w:rsidR="008671F5" w:rsidRDefault="008671F5" w:rsidP="00771918">
            <w:pPr>
              <w:pStyle w:val="ParagraphAR-2021-22"/>
              <w:spacing w:after="0"/>
            </w:pPr>
            <w:r>
              <w:rPr>
                <w:rStyle w:val="Emphasis"/>
              </w:rPr>
              <w:t>President 2024</w:t>
            </w:r>
            <w:r>
              <w:t xml:space="preserve"> (01.07.24 – 31.12.24)</w:t>
            </w:r>
          </w:p>
        </w:tc>
        <w:tc>
          <w:tcPr>
            <w:tcW w:w="992" w:type="dxa"/>
            <w:tcMar>
              <w:top w:w="113" w:type="dxa"/>
              <w:left w:w="113" w:type="dxa"/>
              <w:bottom w:w="113" w:type="dxa"/>
              <w:right w:w="113" w:type="dxa"/>
            </w:tcMar>
          </w:tcPr>
          <w:p w14:paraId="3CB1B214" w14:textId="77777777" w:rsidR="008671F5" w:rsidRDefault="008671F5" w:rsidP="00771918">
            <w:pPr>
              <w:pStyle w:val="ParagraphAR-2021-22"/>
              <w:spacing w:after="0"/>
              <w:jc w:val="center"/>
            </w:pPr>
            <w:r>
              <w:t>4</w:t>
            </w:r>
          </w:p>
        </w:tc>
        <w:tc>
          <w:tcPr>
            <w:tcW w:w="992" w:type="dxa"/>
            <w:tcMar>
              <w:top w:w="113" w:type="dxa"/>
              <w:left w:w="113" w:type="dxa"/>
              <w:bottom w:w="113" w:type="dxa"/>
              <w:right w:w="113" w:type="dxa"/>
            </w:tcMar>
          </w:tcPr>
          <w:p w14:paraId="08098C40" w14:textId="77777777" w:rsidR="008671F5" w:rsidRDefault="008671F5" w:rsidP="00771918">
            <w:pPr>
              <w:pStyle w:val="ParagraphAR-2021-22"/>
              <w:spacing w:after="0"/>
              <w:jc w:val="center"/>
            </w:pPr>
            <w:r>
              <w:t>4</w:t>
            </w:r>
          </w:p>
        </w:tc>
        <w:tc>
          <w:tcPr>
            <w:tcW w:w="992" w:type="dxa"/>
            <w:tcMar>
              <w:top w:w="113" w:type="dxa"/>
              <w:left w:w="113" w:type="dxa"/>
              <w:bottom w:w="113" w:type="dxa"/>
              <w:right w:w="113" w:type="dxa"/>
            </w:tcMar>
          </w:tcPr>
          <w:p w14:paraId="715624B3"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Mar>
              <w:top w:w="113" w:type="dxa"/>
              <w:left w:w="113" w:type="dxa"/>
              <w:bottom w:w="113" w:type="dxa"/>
              <w:right w:w="113" w:type="dxa"/>
            </w:tcMar>
          </w:tcPr>
          <w:p w14:paraId="10CAE2BD"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3CD33379" w14:textId="77777777" w:rsidTr="005E63EF">
        <w:trPr>
          <w:trHeight w:val="170"/>
        </w:trPr>
        <w:tc>
          <w:tcPr>
            <w:tcW w:w="2646" w:type="dxa"/>
            <w:vMerge/>
            <w:tcBorders>
              <w:bottom w:val="single" w:sz="4" w:space="0" w:color="auto"/>
            </w:tcBorders>
          </w:tcPr>
          <w:p w14:paraId="2561B7A2"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2735" w:type="dxa"/>
            <w:tcBorders>
              <w:bottom w:val="single" w:sz="4" w:space="0" w:color="auto"/>
            </w:tcBorders>
            <w:tcMar>
              <w:top w:w="113" w:type="dxa"/>
              <w:left w:w="113" w:type="dxa"/>
              <w:bottom w:w="113" w:type="dxa"/>
              <w:right w:w="113" w:type="dxa"/>
            </w:tcMar>
          </w:tcPr>
          <w:p w14:paraId="30CE757A" w14:textId="77777777" w:rsidR="008671F5" w:rsidRDefault="008671F5" w:rsidP="00771918">
            <w:pPr>
              <w:pStyle w:val="ParagraphAR-2021-22"/>
              <w:spacing w:after="0"/>
            </w:pPr>
            <w:r>
              <w:rPr>
                <w:rStyle w:val="Emphasis"/>
              </w:rPr>
              <w:t>FRC member 2024-25</w:t>
            </w:r>
            <w:r>
              <w:t xml:space="preserve"> (01.07.24 – 30.06.25)</w:t>
            </w:r>
          </w:p>
        </w:tc>
        <w:tc>
          <w:tcPr>
            <w:tcW w:w="992" w:type="dxa"/>
            <w:tcBorders>
              <w:bottom w:val="single" w:sz="4" w:space="0" w:color="auto"/>
            </w:tcBorders>
            <w:tcMar>
              <w:top w:w="113" w:type="dxa"/>
              <w:left w:w="113" w:type="dxa"/>
              <w:bottom w:w="113" w:type="dxa"/>
              <w:right w:w="113" w:type="dxa"/>
            </w:tcMar>
          </w:tcPr>
          <w:p w14:paraId="7B7DA8ED"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1EC6839C"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40B3C6B9" w14:textId="77777777" w:rsidR="008671F5" w:rsidRDefault="008671F5" w:rsidP="00771918">
            <w:pPr>
              <w:pStyle w:val="ParagraphAR-2021-22"/>
              <w:spacing w:after="0"/>
              <w:jc w:val="center"/>
            </w:pPr>
            <w:r>
              <w:t>5</w:t>
            </w:r>
          </w:p>
        </w:tc>
        <w:tc>
          <w:tcPr>
            <w:tcW w:w="993" w:type="dxa"/>
            <w:tcBorders>
              <w:bottom w:val="single" w:sz="4" w:space="0" w:color="auto"/>
            </w:tcBorders>
            <w:tcMar>
              <w:top w:w="113" w:type="dxa"/>
              <w:left w:w="113" w:type="dxa"/>
              <w:bottom w:w="113" w:type="dxa"/>
              <w:right w:w="113" w:type="dxa"/>
            </w:tcMar>
          </w:tcPr>
          <w:p w14:paraId="4BDB72E2" w14:textId="77777777" w:rsidR="008671F5" w:rsidRDefault="008671F5" w:rsidP="00771918">
            <w:pPr>
              <w:pStyle w:val="ParagraphAR-2021-22"/>
              <w:spacing w:after="0"/>
              <w:jc w:val="center"/>
            </w:pPr>
            <w:r>
              <w:t>3</w:t>
            </w:r>
          </w:p>
        </w:tc>
      </w:tr>
      <w:tr w:rsidR="008671F5" w14:paraId="142981B0" w14:textId="77777777" w:rsidTr="005E63EF">
        <w:trPr>
          <w:trHeight w:val="170"/>
        </w:trPr>
        <w:tc>
          <w:tcPr>
            <w:tcW w:w="2646" w:type="dxa"/>
            <w:vMerge w:val="restart"/>
            <w:tcBorders>
              <w:top w:val="single" w:sz="4" w:space="0" w:color="auto"/>
            </w:tcBorders>
            <w:tcMar>
              <w:top w:w="113" w:type="dxa"/>
              <w:left w:w="113" w:type="dxa"/>
              <w:bottom w:w="113" w:type="dxa"/>
              <w:right w:w="113" w:type="dxa"/>
            </w:tcMar>
          </w:tcPr>
          <w:p w14:paraId="0D6A8DF7" w14:textId="77777777" w:rsidR="008671F5" w:rsidRDefault="008671F5" w:rsidP="00771918">
            <w:pPr>
              <w:pStyle w:val="ParagraphAR-2021-22"/>
              <w:spacing w:after="0"/>
            </w:pPr>
            <w:r>
              <w:rPr>
                <w:rStyle w:val="Emphasis"/>
              </w:rPr>
              <w:t>Chloé Kopilović</w:t>
            </w:r>
            <w:r>
              <w:t xml:space="preserve"> Director Ferguson Cannon Lawyers</w:t>
            </w:r>
          </w:p>
          <w:p w14:paraId="4BD4EA83" w14:textId="77777777" w:rsidR="008671F5" w:rsidRDefault="008671F5" w:rsidP="00771918">
            <w:pPr>
              <w:pStyle w:val="ParagraphAR-2021-22"/>
              <w:spacing w:after="0"/>
            </w:pPr>
          </w:p>
        </w:tc>
        <w:tc>
          <w:tcPr>
            <w:tcW w:w="2735" w:type="dxa"/>
            <w:tcBorders>
              <w:top w:val="single" w:sz="4" w:space="0" w:color="auto"/>
            </w:tcBorders>
            <w:tcMar>
              <w:top w:w="113" w:type="dxa"/>
              <w:left w:w="113" w:type="dxa"/>
              <w:bottom w:w="113" w:type="dxa"/>
              <w:right w:w="113" w:type="dxa"/>
            </w:tcMar>
          </w:tcPr>
          <w:p w14:paraId="42357CC1" w14:textId="77777777" w:rsidR="008671F5" w:rsidRDefault="008671F5" w:rsidP="00771918">
            <w:pPr>
              <w:pStyle w:val="ParagraphAR-2021-22"/>
              <w:spacing w:after="0"/>
            </w:pPr>
            <w:r>
              <w:rPr>
                <w:rStyle w:val="Emphasis"/>
              </w:rPr>
              <w:t>Immediate Past</w:t>
            </w:r>
            <w:r>
              <w:t xml:space="preserve"> President 2024 (01.07.24 – 31.12.24)</w:t>
            </w:r>
          </w:p>
        </w:tc>
        <w:tc>
          <w:tcPr>
            <w:tcW w:w="992" w:type="dxa"/>
            <w:tcBorders>
              <w:top w:val="single" w:sz="4" w:space="0" w:color="auto"/>
            </w:tcBorders>
            <w:tcMar>
              <w:top w:w="113" w:type="dxa"/>
              <w:left w:w="113" w:type="dxa"/>
              <w:bottom w:w="113" w:type="dxa"/>
              <w:right w:w="113" w:type="dxa"/>
            </w:tcMar>
          </w:tcPr>
          <w:p w14:paraId="18FFD7CD" w14:textId="77777777" w:rsidR="008671F5" w:rsidRDefault="008671F5" w:rsidP="00771918">
            <w:pPr>
              <w:pStyle w:val="ParagraphAR-2021-22"/>
              <w:spacing w:after="0"/>
              <w:jc w:val="center"/>
            </w:pPr>
            <w:r>
              <w:t>4</w:t>
            </w:r>
          </w:p>
        </w:tc>
        <w:tc>
          <w:tcPr>
            <w:tcW w:w="992" w:type="dxa"/>
            <w:tcBorders>
              <w:top w:val="single" w:sz="4" w:space="0" w:color="auto"/>
            </w:tcBorders>
            <w:tcMar>
              <w:top w:w="113" w:type="dxa"/>
              <w:left w:w="113" w:type="dxa"/>
              <w:bottom w:w="113" w:type="dxa"/>
              <w:right w:w="113" w:type="dxa"/>
            </w:tcMar>
          </w:tcPr>
          <w:p w14:paraId="2A06853A" w14:textId="77777777" w:rsidR="008671F5" w:rsidRDefault="008671F5" w:rsidP="00771918">
            <w:pPr>
              <w:pStyle w:val="ParagraphAR-2021-22"/>
              <w:spacing w:after="0"/>
              <w:jc w:val="center"/>
            </w:pPr>
            <w:r>
              <w:t>1</w:t>
            </w:r>
          </w:p>
        </w:tc>
        <w:tc>
          <w:tcPr>
            <w:tcW w:w="992" w:type="dxa"/>
            <w:tcBorders>
              <w:top w:val="single" w:sz="4" w:space="0" w:color="auto"/>
            </w:tcBorders>
            <w:tcMar>
              <w:top w:w="113" w:type="dxa"/>
              <w:left w:w="113" w:type="dxa"/>
              <w:bottom w:w="113" w:type="dxa"/>
              <w:right w:w="113" w:type="dxa"/>
            </w:tcMar>
          </w:tcPr>
          <w:p w14:paraId="5731CCEC"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tcBorders>
            <w:tcMar>
              <w:top w:w="113" w:type="dxa"/>
              <w:left w:w="113" w:type="dxa"/>
              <w:bottom w:w="113" w:type="dxa"/>
              <w:right w:w="113" w:type="dxa"/>
            </w:tcMar>
          </w:tcPr>
          <w:p w14:paraId="2C8F652F"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21B2AE83" w14:textId="77777777" w:rsidTr="00771918">
        <w:trPr>
          <w:trHeight w:val="170"/>
        </w:trPr>
        <w:tc>
          <w:tcPr>
            <w:tcW w:w="2646" w:type="dxa"/>
            <w:vMerge/>
            <w:tcBorders>
              <w:bottom w:val="single" w:sz="4" w:space="0" w:color="auto"/>
            </w:tcBorders>
          </w:tcPr>
          <w:p w14:paraId="1760E69A"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2735" w:type="dxa"/>
            <w:tcBorders>
              <w:bottom w:val="single" w:sz="4" w:space="0" w:color="auto"/>
            </w:tcBorders>
            <w:tcMar>
              <w:top w:w="113" w:type="dxa"/>
              <w:left w:w="113" w:type="dxa"/>
              <w:bottom w:w="113" w:type="dxa"/>
              <w:right w:w="113" w:type="dxa"/>
            </w:tcMar>
          </w:tcPr>
          <w:p w14:paraId="7B7B551E" w14:textId="77777777" w:rsidR="008671F5" w:rsidRDefault="008671F5" w:rsidP="00771918">
            <w:pPr>
              <w:pStyle w:val="ParagraphAR-2021-22"/>
              <w:spacing w:after="0"/>
            </w:pPr>
            <w:r>
              <w:rPr>
                <w:rStyle w:val="Emphasis"/>
              </w:rPr>
              <w:t>FRC member 2024</w:t>
            </w:r>
            <w:r>
              <w:t xml:space="preserve"> (01.07.24 – 31.12.24)</w:t>
            </w:r>
          </w:p>
        </w:tc>
        <w:tc>
          <w:tcPr>
            <w:tcW w:w="992" w:type="dxa"/>
            <w:tcBorders>
              <w:bottom w:val="single" w:sz="4" w:space="0" w:color="auto"/>
            </w:tcBorders>
            <w:tcMar>
              <w:top w:w="113" w:type="dxa"/>
              <w:left w:w="113" w:type="dxa"/>
              <w:bottom w:w="113" w:type="dxa"/>
              <w:right w:w="113" w:type="dxa"/>
            </w:tcMar>
          </w:tcPr>
          <w:p w14:paraId="457D626C"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7635B341"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052AC5A5" w14:textId="77777777" w:rsidR="008671F5" w:rsidRDefault="008671F5" w:rsidP="00771918">
            <w:pPr>
              <w:pStyle w:val="ParagraphAR-2021-22"/>
              <w:spacing w:after="0"/>
              <w:jc w:val="center"/>
            </w:pPr>
            <w:r>
              <w:t>2</w:t>
            </w:r>
          </w:p>
        </w:tc>
        <w:tc>
          <w:tcPr>
            <w:tcW w:w="993" w:type="dxa"/>
            <w:tcBorders>
              <w:bottom w:val="single" w:sz="4" w:space="0" w:color="auto"/>
            </w:tcBorders>
            <w:tcMar>
              <w:top w:w="113" w:type="dxa"/>
              <w:left w:w="113" w:type="dxa"/>
              <w:bottom w:w="113" w:type="dxa"/>
              <w:right w:w="113" w:type="dxa"/>
            </w:tcMar>
          </w:tcPr>
          <w:p w14:paraId="54ECF653" w14:textId="77777777" w:rsidR="008671F5" w:rsidRDefault="008671F5" w:rsidP="00771918">
            <w:pPr>
              <w:pStyle w:val="ParagraphAR-2021-22"/>
              <w:spacing w:after="0"/>
              <w:jc w:val="center"/>
            </w:pPr>
            <w:r>
              <w:t>0</w:t>
            </w:r>
          </w:p>
        </w:tc>
      </w:tr>
      <w:tr w:rsidR="008671F5" w14:paraId="720F6BC0" w14:textId="77777777" w:rsidTr="00771918">
        <w:trPr>
          <w:trHeight w:val="170"/>
        </w:trPr>
        <w:tc>
          <w:tcPr>
            <w:tcW w:w="2646" w:type="dxa"/>
            <w:tcBorders>
              <w:top w:val="single" w:sz="4" w:space="0" w:color="auto"/>
              <w:bottom w:val="single" w:sz="4" w:space="0" w:color="auto"/>
            </w:tcBorders>
            <w:tcMar>
              <w:top w:w="113" w:type="dxa"/>
              <w:left w:w="113" w:type="dxa"/>
              <w:bottom w:w="113" w:type="dxa"/>
              <w:right w:w="113" w:type="dxa"/>
            </w:tcMar>
          </w:tcPr>
          <w:p w14:paraId="5EDDA1B1" w14:textId="77777777" w:rsidR="008671F5" w:rsidRDefault="008671F5" w:rsidP="00771918">
            <w:pPr>
              <w:pStyle w:val="ParagraphAR-2021-22"/>
              <w:spacing w:after="0"/>
            </w:pPr>
            <w:r>
              <w:rPr>
                <w:rStyle w:val="Emphasis"/>
              </w:rPr>
              <w:t>Mia Behlau</w:t>
            </w:r>
            <w:r>
              <w:t xml:space="preserve"> Director M Behlau &amp; Associates</w:t>
            </w:r>
          </w:p>
        </w:tc>
        <w:tc>
          <w:tcPr>
            <w:tcW w:w="2735" w:type="dxa"/>
            <w:tcBorders>
              <w:top w:val="single" w:sz="4" w:space="0" w:color="auto"/>
              <w:bottom w:val="single" w:sz="4" w:space="0" w:color="auto"/>
            </w:tcBorders>
            <w:tcMar>
              <w:top w:w="113" w:type="dxa"/>
              <w:left w:w="113" w:type="dxa"/>
              <w:bottom w:w="113" w:type="dxa"/>
              <w:right w:w="113" w:type="dxa"/>
            </w:tcMar>
          </w:tcPr>
          <w:p w14:paraId="7790F5CA" w14:textId="77777777" w:rsidR="008671F5" w:rsidRDefault="008671F5" w:rsidP="00771918">
            <w:pPr>
              <w:pStyle w:val="ParagraphAR-2021-22"/>
              <w:spacing w:after="0"/>
            </w:pPr>
            <w:r>
              <w:rPr>
                <w:rStyle w:val="Emphasis"/>
              </w:rPr>
              <w:t>Councillor 2024-25</w:t>
            </w:r>
            <w:r>
              <w:t xml:space="preserve"> (01.07.24 – 30.06.25)</w:t>
            </w:r>
          </w:p>
        </w:tc>
        <w:tc>
          <w:tcPr>
            <w:tcW w:w="992" w:type="dxa"/>
            <w:tcBorders>
              <w:top w:val="single" w:sz="4" w:space="0" w:color="auto"/>
              <w:bottom w:val="single" w:sz="4" w:space="0" w:color="auto"/>
            </w:tcBorders>
            <w:tcMar>
              <w:top w:w="113" w:type="dxa"/>
              <w:left w:w="113" w:type="dxa"/>
              <w:bottom w:w="113" w:type="dxa"/>
              <w:right w:w="113" w:type="dxa"/>
            </w:tcMar>
          </w:tcPr>
          <w:p w14:paraId="0F323534" w14:textId="77777777" w:rsidR="008671F5" w:rsidRDefault="008671F5" w:rsidP="00771918">
            <w:pPr>
              <w:pStyle w:val="ParagraphAR-2021-22"/>
              <w:spacing w:after="0"/>
              <w:jc w:val="center"/>
            </w:pPr>
            <w:r>
              <w:t>9</w:t>
            </w:r>
          </w:p>
        </w:tc>
        <w:tc>
          <w:tcPr>
            <w:tcW w:w="992" w:type="dxa"/>
            <w:tcBorders>
              <w:top w:val="single" w:sz="4" w:space="0" w:color="auto"/>
              <w:bottom w:val="single" w:sz="4" w:space="0" w:color="auto"/>
            </w:tcBorders>
            <w:tcMar>
              <w:top w:w="113" w:type="dxa"/>
              <w:left w:w="113" w:type="dxa"/>
              <w:bottom w:w="113" w:type="dxa"/>
              <w:right w:w="113" w:type="dxa"/>
            </w:tcMar>
          </w:tcPr>
          <w:p w14:paraId="142FD83F" w14:textId="77777777" w:rsidR="008671F5" w:rsidRDefault="008671F5" w:rsidP="00771918">
            <w:pPr>
              <w:pStyle w:val="ParagraphAR-2021-22"/>
              <w:spacing w:after="0"/>
              <w:jc w:val="center"/>
            </w:pPr>
            <w:r>
              <w:t>5</w:t>
            </w:r>
          </w:p>
        </w:tc>
        <w:tc>
          <w:tcPr>
            <w:tcW w:w="992" w:type="dxa"/>
            <w:tcBorders>
              <w:top w:val="single" w:sz="4" w:space="0" w:color="auto"/>
              <w:bottom w:val="single" w:sz="4" w:space="0" w:color="auto"/>
            </w:tcBorders>
            <w:tcMar>
              <w:top w:w="113" w:type="dxa"/>
              <w:left w:w="113" w:type="dxa"/>
              <w:bottom w:w="113" w:type="dxa"/>
              <w:right w:w="113" w:type="dxa"/>
            </w:tcMar>
          </w:tcPr>
          <w:p w14:paraId="0A879FE3"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bottom w:val="single" w:sz="4" w:space="0" w:color="auto"/>
            </w:tcBorders>
            <w:tcMar>
              <w:top w:w="113" w:type="dxa"/>
              <w:left w:w="113" w:type="dxa"/>
              <w:bottom w:w="113" w:type="dxa"/>
              <w:right w:w="113" w:type="dxa"/>
            </w:tcMar>
          </w:tcPr>
          <w:p w14:paraId="100D8762"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771918" w14:paraId="22AA9C22" w14:textId="77777777" w:rsidTr="00771918">
        <w:trPr>
          <w:trHeight w:val="170"/>
        </w:trPr>
        <w:tc>
          <w:tcPr>
            <w:tcW w:w="2646" w:type="dxa"/>
            <w:tcBorders>
              <w:top w:val="single" w:sz="4" w:space="0" w:color="auto"/>
            </w:tcBorders>
            <w:tcMar>
              <w:top w:w="113" w:type="dxa"/>
              <w:left w:w="113" w:type="dxa"/>
              <w:bottom w:w="113" w:type="dxa"/>
              <w:right w:w="113" w:type="dxa"/>
            </w:tcMar>
          </w:tcPr>
          <w:p w14:paraId="430BE7E4" w14:textId="77777777" w:rsidR="00771918" w:rsidRDefault="00771918" w:rsidP="00771918">
            <w:pPr>
              <w:pStyle w:val="ParagraphAR-2021-22"/>
              <w:spacing w:after="0"/>
              <w:rPr>
                <w:rStyle w:val="Emphasis"/>
              </w:rPr>
            </w:pPr>
          </w:p>
        </w:tc>
        <w:tc>
          <w:tcPr>
            <w:tcW w:w="2735" w:type="dxa"/>
            <w:tcBorders>
              <w:top w:val="single" w:sz="4" w:space="0" w:color="auto"/>
            </w:tcBorders>
            <w:tcMar>
              <w:top w:w="113" w:type="dxa"/>
              <w:left w:w="113" w:type="dxa"/>
              <w:bottom w:w="113" w:type="dxa"/>
              <w:right w:w="113" w:type="dxa"/>
            </w:tcMar>
          </w:tcPr>
          <w:p w14:paraId="3ACBE567" w14:textId="77777777" w:rsidR="00771918" w:rsidRDefault="00771918" w:rsidP="00771918">
            <w:pPr>
              <w:pStyle w:val="ParagraphAR-2021-22"/>
              <w:spacing w:after="0"/>
              <w:rPr>
                <w:rStyle w:val="Emphasis"/>
              </w:rPr>
            </w:pPr>
          </w:p>
        </w:tc>
        <w:tc>
          <w:tcPr>
            <w:tcW w:w="992" w:type="dxa"/>
            <w:tcBorders>
              <w:top w:val="single" w:sz="4" w:space="0" w:color="auto"/>
            </w:tcBorders>
            <w:tcMar>
              <w:top w:w="113" w:type="dxa"/>
              <w:left w:w="113" w:type="dxa"/>
              <w:bottom w:w="113" w:type="dxa"/>
              <w:right w:w="113" w:type="dxa"/>
            </w:tcMar>
          </w:tcPr>
          <w:p w14:paraId="3B2C7683" w14:textId="77777777" w:rsidR="00771918" w:rsidRDefault="00771918" w:rsidP="00771918">
            <w:pPr>
              <w:pStyle w:val="ParagraphAR-2021-22"/>
              <w:spacing w:after="0"/>
              <w:jc w:val="center"/>
            </w:pPr>
          </w:p>
        </w:tc>
        <w:tc>
          <w:tcPr>
            <w:tcW w:w="992" w:type="dxa"/>
            <w:tcBorders>
              <w:top w:val="single" w:sz="4" w:space="0" w:color="auto"/>
            </w:tcBorders>
            <w:tcMar>
              <w:top w:w="113" w:type="dxa"/>
              <w:left w:w="113" w:type="dxa"/>
              <w:bottom w:w="113" w:type="dxa"/>
              <w:right w:w="113" w:type="dxa"/>
            </w:tcMar>
          </w:tcPr>
          <w:p w14:paraId="33CB4E1E" w14:textId="77777777" w:rsidR="00771918" w:rsidRDefault="00771918" w:rsidP="00771918">
            <w:pPr>
              <w:pStyle w:val="ParagraphAR-2021-22"/>
              <w:spacing w:after="0"/>
              <w:jc w:val="center"/>
            </w:pPr>
          </w:p>
        </w:tc>
        <w:tc>
          <w:tcPr>
            <w:tcW w:w="992" w:type="dxa"/>
            <w:tcBorders>
              <w:top w:val="single" w:sz="4" w:space="0" w:color="auto"/>
            </w:tcBorders>
            <w:tcMar>
              <w:top w:w="113" w:type="dxa"/>
              <w:left w:w="113" w:type="dxa"/>
              <w:bottom w:w="113" w:type="dxa"/>
              <w:right w:w="113" w:type="dxa"/>
            </w:tcMar>
          </w:tcPr>
          <w:p w14:paraId="1980962A" w14:textId="77777777" w:rsidR="00771918" w:rsidRDefault="00771918"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tcBorders>
            <w:tcMar>
              <w:top w:w="113" w:type="dxa"/>
              <w:left w:w="113" w:type="dxa"/>
              <w:bottom w:w="113" w:type="dxa"/>
              <w:right w:w="113" w:type="dxa"/>
            </w:tcMar>
          </w:tcPr>
          <w:p w14:paraId="750D84BF" w14:textId="77777777" w:rsidR="00771918" w:rsidRDefault="00771918" w:rsidP="00771918">
            <w:pPr>
              <w:pStyle w:val="NoParagraphStyle"/>
              <w:spacing w:line="240" w:lineRule="auto"/>
              <w:textAlignment w:val="auto"/>
              <w:rPr>
                <w:rFonts w:ascii="Arial Black" w:hAnsi="Arial Black" w:cstheme="minorBidi"/>
                <w:color w:val="auto"/>
                <w:lang w:val="en-AU"/>
              </w:rPr>
            </w:pPr>
          </w:p>
        </w:tc>
      </w:tr>
      <w:tr w:rsidR="008671F5" w14:paraId="6E4553D1" w14:textId="77777777" w:rsidTr="00771918">
        <w:trPr>
          <w:trHeight w:val="170"/>
        </w:trPr>
        <w:tc>
          <w:tcPr>
            <w:tcW w:w="2646" w:type="dxa"/>
            <w:vMerge w:val="restart"/>
            <w:tcMar>
              <w:top w:w="113" w:type="dxa"/>
              <w:left w:w="113" w:type="dxa"/>
              <w:bottom w:w="113" w:type="dxa"/>
              <w:right w:w="113" w:type="dxa"/>
            </w:tcMar>
          </w:tcPr>
          <w:p w14:paraId="54A5AAF2" w14:textId="68FE2596" w:rsidR="008671F5" w:rsidRDefault="008671F5" w:rsidP="00771918">
            <w:pPr>
              <w:pStyle w:val="ParagraphAR-2021-22"/>
              <w:spacing w:after="0"/>
            </w:pPr>
            <w:r>
              <w:rPr>
                <w:rStyle w:val="Emphasis"/>
              </w:rPr>
              <w:lastRenderedPageBreak/>
              <w:t>Samantha Bolton</w:t>
            </w:r>
            <w:r>
              <w:t xml:space="preserve"> Director Pippa Colman &amp; Associates</w:t>
            </w:r>
          </w:p>
        </w:tc>
        <w:tc>
          <w:tcPr>
            <w:tcW w:w="2735" w:type="dxa"/>
            <w:tcMar>
              <w:top w:w="113" w:type="dxa"/>
              <w:left w:w="113" w:type="dxa"/>
              <w:bottom w:w="113" w:type="dxa"/>
              <w:right w:w="113" w:type="dxa"/>
            </w:tcMar>
          </w:tcPr>
          <w:p w14:paraId="729BEC0A" w14:textId="77777777" w:rsidR="008671F5" w:rsidRDefault="008671F5" w:rsidP="00771918">
            <w:pPr>
              <w:pStyle w:val="ParagraphAR-2021-22"/>
              <w:spacing w:after="0"/>
            </w:pPr>
            <w:r>
              <w:rPr>
                <w:rStyle w:val="Emphasis"/>
              </w:rPr>
              <w:t>Councillor 2024-25</w:t>
            </w:r>
            <w:r>
              <w:t xml:space="preserve"> (01.07.24 – 30.06.25)</w:t>
            </w:r>
          </w:p>
        </w:tc>
        <w:tc>
          <w:tcPr>
            <w:tcW w:w="992" w:type="dxa"/>
            <w:tcMar>
              <w:top w:w="113" w:type="dxa"/>
              <w:left w:w="113" w:type="dxa"/>
              <w:bottom w:w="113" w:type="dxa"/>
              <w:right w:w="113" w:type="dxa"/>
            </w:tcMar>
          </w:tcPr>
          <w:p w14:paraId="62BB2B93" w14:textId="77777777" w:rsidR="008671F5" w:rsidRDefault="008671F5" w:rsidP="00771918">
            <w:pPr>
              <w:pStyle w:val="ParagraphAR-2021-22"/>
              <w:spacing w:after="0"/>
              <w:jc w:val="center"/>
            </w:pPr>
            <w:r>
              <w:t>9</w:t>
            </w:r>
          </w:p>
        </w:tc>
        <w:tc>
          <w:tcPr>
            <w:tcW w:w="992" w:type="dxa"/>
            <w:tcMar>
              <w:top w:w="113" w:type="dxa"/>
              <w:left w:w="113" w:type="dxa"/>
              <w:bottom w:w="113" w:type="dxa"/>
              <w:right w:w="113" w:type="dxa"/>
            </w:tcMar>
          </w:tcPr>
          <w:p w14:paraId="41838EA1" w14:textId="77777777" w:rsidR="008671F5" w:rsidRDefault="008671F5" w:rsidP="00771918">
            <w:pPr>
              <w:pStyle w:val="ParagraphAR-2021-22"/>
              <w:spacing w:after="0"/>
              <w:jc w:val="center"/>
            </w:pPr>
            <w:r>
              <w:t>5</w:t>
            </w:r>
          </w:p>
        </w:tc>
        <w:tc>
          <w:tcPr>
            <w:tcW w:w="992" w:type="dxa"/>
            <w:tcMar>
              <w:top w:w="113" w:type="dxa"/>
              <w:left w:w="113" w:type="dxa"/>
              <w:bottom w:w="113" w:type="dxa"/>
              <w:right w:w="113" w:type="dxa"/>
            </w:tcMar>
          </w:tcPr>
          <w:p w14:paraId="6F03835D"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Mar>
              <w:top w:w="113" w:type="dxa"/>
              <w:left w:w="113" w:type="dxa"/>
              <w:bottom w:w="113" w:type="dxa"/>
              <w:right w:w="113" w:type="dxa"/>
            </w:tcMar>
          </w:tcPr>
          <w:p w14:paraId="74D36E8F"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00CC06CD" w14:textId="77777777" w:rsidTr="005E63EF">
        <w:trPr>
          <w:trHeight w:val="170"/>
        </w:trPr>
        <w:tc>
          <w:tcPr>
            <w:tcW w:w="2646" w:type="dxa"/>
            <w:vMerge/>
            <w:tcBorders>
              <w:bottom w:val="single" w:sz="4" w:space="0" w:color="auto"/>
            </w:tcBorders>
          </w:tcPr>
          <w:p w14:paraId="74AD5A1B"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2735" w:type="dxa"/>
            <w:tcBorders>
              <w:bottom w:val="single" w:sz="4" w:space="0" w:color="auto"/>
            </w:tcBorders>
            <w:tcMar>
              <w:top w:w="113" w:type="dxa"/>
              <w:left w:w="113" w:type="dxa"/>
              <w:bottom w:w="113" w:type="dxa"/>
              <w:right w:w="113" w:type="dxa"/>
            </w:tcMar>
          </w:tcPr>
          <w:p w14:paraId="3966AE47" w14:textId="77777777" w:rsidR="008671F5" w:rsidRDefault="008671F5" w:rsidP="00771918">
            <w:pPr>
              <w:pStyle w:val="ParagraphAR-2021-22"/>
              <w:spacing w:after="0"/>
            </w:pPr>
            <w:r>
              <w:rPr>
                <w:rStyle w:val="Emphasis"/>
              </w:rPr>
              <w:t>FRC member 2024-25</w:t>
            </w:r>
            <w:r>
              <w:t xml:space="preserve"> (01.07.24 – 30.06.25)</w:t>
            </w:r>
          </w:p>
        </w:tc>
        <w:tc>
          <w:tcPr>
            <w:tcW w:w="992" w:type="dxa"/>
            <w:tcBorders>
              <w:bottom w:val="single" w:sz="4" w:space="0" w:color="auto"/>
            </w:tcBorders>
            <w:tcMar>
              <w:top w:w="113" w:type="dxa"/>
              <w:left w:w="113" w:type="dxa"/>
              <w:bottom w:w="113" w:type="dxa"/>
              <w:right w:w="113" w:type="dxa"/>
            </w:tcMar>
          </w:tcPr>
          <w:p w14:paraId="3338A5FF"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1F44F710"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33C6E8F8" w14:textId="77777777" w:rsidR="008671F5" w:rsidRDefault="008671F5" w:rsidP="00771918">
            <w:pPr>
              <w:pStyle w:val="ParagraphAR-2021-22"/>
              <w:spacing w:after="0"/>
              <w:jc w:val="center"/>
            </w:pPr>
            <w:r>
              <w:t>5</w:t>
            </w:r>
          </w:p>
        </w:tc>
        <w:tc>
          <w:tcPr>
            <w:tcW w:w="993" w:type="dxa"/>
            <w:tcBorders>
              <w:bottom w:val="single" w:sz="4" w:space="0" w:color="auto"/>
            </w:tcBorders>
            <w:tcMar>
              <w:top w:w="113" w:type="dxa"/>
              <w:left w:w="113" w:type="dxa"/>
              <w:bottom w:w="113" w:type="dxa"/>
              <w:right w:w="113" w:type="dxa"/>
            </w:tcMar>
          </w:tcPr>
          <w:p w14:paraId="70E448DC" w14:textId="77777777" w:rsidR="008671F5" w:rsidRDefault="008671F5" w:rsidP="00771918">
            <w:pPr>
              <w:pStyle w:val="ParagraphAR-2021-22"/>
              <w:spacing w:after="0"/>
              <w:jc w:val="center"/>
            </w:pPr>
            <w:r>
              <w:t>2</w:t>
            </w:r>
          </w:p>
        </w:tc>
      </w:tr>
      <w:tr w:rsidR="008671F5" w14:paraId="3B490E5F" w14:textId="77777777" w:rsidTr="005E63EF">
        <w:trPr>
          <w:trHeight w:val="170"/>
        </w:trPr>
        <w:tc>
          <w:tcPr>
            <w:tcW w:w="2646" w:type="dxa"/>
            <w:tcBorders>
              <w:top w:val="single" w:sz="4" w:space="0" w:color="auto"/>
              <w:bottom w:val="single" w:sz="4" w:space="0" w:color="auto"/>
            </w:tcBorders>
            <w:tcMar>
              <w:top w:w="113" w:type="dxa"/>
              <w:left w:w="113" w:type="dxa"/>
              <w:bottom w:w="113" w:type="dxa"/>
              <w:right w:w="113" w:type="dxa"/>
            </w:tcMar>
          </w:tcPr>
          <w:p w14:paraId="2E2DA916" w14:textId="77777777" w:rsidR="008671F5" w:rsidRDefault="008671F5" w:rsidP="00771918">
            <w:pPr>
              <w:pStyle w:val="ParagraphAR-2021-22"/>
              <w:spacing w:after="0"/>
            </w:pPr>
            <w:r>
              <w:rPr>
                <w:rStyle w:val="Emphasis"/>
              </w:rPr>
              <w:t>Craig Chapman</w:t>
            </w:r>
            <w:r>
              <w:t xml:space="preserve"> Partner Dentons</w:t>
            </w:r>
          </w:p>
        </w:tc>
        <w:tc>
          <w:tcPr>
            <w:tcW w:w="2735" w:type="dxa"/>
            <w:tcBorders>
              <w:top w:val="single" w:sz="4" w:space="0" w:color="auto"/>
              <w:bottom w:val="single" w:sz="4" w:space="0" w:color="auto"/>
            </w:tcBorders>
            <w:tcMar>
              <w:top w:w="113" w:type="dxa"/>
              <w:left w:w="113" w:type="dxa"/>
              <w:bottom w:w="113" w:type="dxa"/>
              <w:right w:w="113" w:type="dxa"/>
            </w:tcMar>
          </w:tcPr>
          <w:p w14:paraId="28BC76D4" w14:textId="77777777" w:rsidR="008671F5" w:rsidRDefault="008671F5" w:rsidP="00771918">
            <w:pPr>
              <w:pStyle w:val="ParagraphAR-2021-22"/>
              <w:spacing w:after="0"/>
            </w:pPr>
            <w:r>
              <w:rPr>
                <w:rStyle w:val="Emphasis"/>
              </w:rPr>
              <w:t>Councillor 2024-25</w:t>
            </w:r>
            <w:r>
              <w:t xml:space="preserve"> (19.11.24 – 30.06.25)</w:t>
            </w:r>
          </w:p>
        </w:tc>
        <w:tc>
          <w:tcPr>
            <w:tcW w:w="992" w:type="dxa"/>
            <w:tcBorders>
              <w:top w:val="single" w:sz="4" w:space="0" w:color="auto"/>
              <w:bottom w:val="single" w:sz="4" w:space="0" w:color="auto"/>
            </w:tcBorders>
            <w:tcMar>
              <w:top w:w="113" w:type="dxa"/>
              <w:left w:w="113" w:type="dxa"/>
              <w:bottom w:w="113" w:type="dxa"/>
              <w:right w:w="113" w:type="dxa"/>
            </w:tcMar>
          </w:tcPr>
          <w:p w14:paraId="61276D15" w14:textId="77777777" w:rsidR="008671F5" w:rsidRDefault="008671F5" w:rsidP="00771918">
            <w:pPr>
              <w:pStyle w:val="ParagraphAR-2021-22"/>
              <w:spacing w:after="0"/>
              <w:jc w:val="center"/>
            </w:pPr>
            <w:r>
              <w:t>6</w:t>
            </w:r>
          </w:p>
        </w:tc>
        <w:tc>
          <w:tcPr>
            <w:tcW w:w="992" w:type="dxa"/>
            <w:tcBorders>
              <w:top w:val="single" w:sz="4" w:space="0" w:color="auto"/>
              <w:bottom w:val="single" w:sz="4" w:space="0" w:color="auto"/>
            </w:tcBorders>
            <w:tcMar>
              <w:top w:w="113" w:type="dxa"/>
              <w:left w:w="113" w:type="dxa"/>
              <w:bottom w:w="113" w:type="dxa"/>
              <w:right w:w="113" w:type="dxa"/>
            </w:tcMar>
          </w:tcPr>
          <w:p w14:paraId="40909A74" w14:textId="77777777" w:rsidR="008671F5" w:rsidRDefault="008671F5" w:rsidP="00771918">
            <w:pPr>
              <w:pStyle w:val="ParagraphAR-2021-22"/>
              <w:spacing w:after="0"/>
              <w:jc w:val="center"/>
            </w:pPr>
            <w:r>
              <w:t>5</w:t>
            </w:r>
          </w:p>
        </w:tc>
        <w:tc>
          <w:tcPr>
            <w:tcW w:w="992" w:type="dxa"/>
            <w:tcBorders>
              <w:top w:val="single" w:sz="4" w:space="0" w:color="auto"/>
              <w:bottom w:val="single" w:sz="4" w:space="0" w:color="auto"/>
            </w:tcBorders>
            <w:tcMar>
              <w:top w:w="113" w:type="dxa"/>
              <w:left w:w="113" w:type="dxa"/>
              <w:bottom w:w="113" w:type="dxa"/>
              <w:right w:w="113" w:type="dxa"/>
            </w:tcMar>
          </w:tcPr>
          <w:p w14:paraId="068231CE"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bottom w:val="single" w:sz="4" w:space="0" w:color="auto"/>
            </w:tcBorders>
            <w:tcMar>
              <w:top w:w="113" w:type="dxa"/>
              <w:left w:w="113" w:type="dxa"/>
              <w:bottom w:w="113" w:type="dxa"/>
              <w:right w:w="113" w:type="dxa"/>
            </w:tcMar>
          </w:tcPr>
          <w:p w14:paraId="4BBD6142"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321046B9" w14:textId="77777777" w:rsidTr="005E63EF">
        <w:trPr>
          <w:trHeight w:val="170"/>
        </w:trPr>
        <w:tc>
          <w:tcPr>
            <w:tcW w:w="2646" w:type="dxa"/>
            <w:tcBorders>
              <w:top w:val="single" w:sz="4" w:space="0" w:color="auto"/>
              <w:bottom w:val="single" w:sz="4" w:space="0" w:color="auto"/>
            </w:tcBorders>
            <w:tcMar>
              <w:top w:w="113" w:type="dxa"/>
              <w:left w:w="113" w:type="dxa"/>
              <w:bottom w:w="113" w:type="dxa"/>
              <w:right w:w="113" w:type="dxa"/>
            </w:tcMar>
          </w:tcPr>
          <w:p w14:paraId="7CB933D7" w14:textId="77777777" w:rsidR="008671F5" w:rsidRDefault="008671F5" w:rsidP="00771918">
            <w:pPr>
              <w:pStyle w:val="ParagraphAR-2021-22"/>
              <w:spacing w:after="0"/>
            </w:pPr>
            <w:r>
              <w:rPr>
                <w:rStyle w:val="Emphasis"/>
              </w:rPr>
              <w:t>James Conomos</w:t>
            </w:r>
            <w:r>
              <w:t xml:space="preserve"> Director James Conomos Lawyers</w:t>
            </w:r>
          </w:p>
        </w:tc>
        <w:tc>
          <w:tcPr>
            <w:tcW w:w="2735" w:type="dxa"/>
            <w:tcBorders>
              <w:top w:val="single" w:sz="4" w:space="0" w:color="auto"/>
              <w:bottom w:val="single" w:sz="4" w:space="0" w:color="auto"/>
            </w:tcBorders>
            <w:tcMar>
              <w:top w:w="113" w:type="dxa"/>
              <w:left w:w="113" w:type="dxa"/>
              <w:bottom w:w="113" w:type="dxa"/>
              <w:right w:w="113" w:type="dxa"/>
            </w:tcMar>
          </w:tcPr>
          <w:p w14:paraId="6806BD6F" w14:textId="77777777" w:rsidR="008671F5" w:rsidRDefault="008671F5" w:rsidP="00771918">
            <w:pPr>
              <w:pStyle w:val="ParagraphAR-2021-22"/>
              <w:spacing w:after="0"/>
            </w:pPr>
            <w:r>
              <w:rPr>
                <w:rStyle w:val="Emphasis"/>
              </w:rPr>
              <w:t>Councillor 2024-25</w:t>
            </w:r>
            <w:r>
              <w:t xml:space="preserve"> (01.07.24 – 30.06.25)</w:t>
            </w:r>
          </w:p>
        </w:tc>
        <w:tc>
          <w:tcPr>
            <w:tcW w:w="992" w:type="dxa"/>
            <w:tcBorders>
              <w:top w:val="single" w:sz="4" w:space="0" w:color="auto"/>
              <w:bottom w:val="single" w:sz="4" w:space="0" w:color="auto"/>
            </w:tcBorders>
            <w:tcMar>
              <w:top w:w="113" w:type="dxa"/>
              <w:left w:w="113" w:type="dxa"/>
              <w:bottom w:w="113" w:type="dxa"/>
              <w:right w:w="113" w:type="dxa"/>
            </w:tcMar>
          </w:tcPr>
          <w:p w14:paraId="659E2EC1" w14:textId="77777777" w:rsidR="008671F5" w:rsidRDefault="008671F5" w:rsidP="00771918">
            <w:pPr>
              <w:pStyle w:val="ParagraphAR-2021-22"/>
              <w:spacing w:after="0"/>
            </w:pPr>
            <w:r>
              <w:t>9</w:t>
            </w:r>
          </w:p>
        </w:tc>
        <w:tc>
          <w:tcPr>
            <w:tcW w:w="992" w:type="dxa"/>
            <w:tcBorders>
              <w:top w:val="single" w:sz="4" w:space="0" w:color="auto"/>
              <w:bottom w:val="single" w:sz="4" w:space="0" w:color="auto"/>
            </w:tcBorders>
            <w:tcMar>
              <w:top w:w="113" w:type="dxa"/>
              <w:left w:w="113" w:type="dxa"/>
              <w:bottom w:w="113" w:type="dxa"/>
              <w:right w:w="113" w:type="dxa"/>
            </w:tcMar>
          </w:tcPr>
          <w:p w14:paraId="00747D61" w14:textId="77777777" w:rsidR="008671F5" w:rsidRDefault="008671F5" w:rsidP="00771918">
            <w:pPr>
              <w:pStyle w:val="ParagraphAR-2021-22"/>
              <w:spacing w:after="0"/>
            </w:pPr>
            <w:r>
              <w:t>9</w:t>
            </w:r>
          </w:p>
        </w:tc>
        <w:tc>
          <w:tcPr>
            <w:tcW w:w="992" w:type="dxa"/>
            <w:tcBorders>
              <w:top w:val="single" w:sz="4" w:space="0" w:color="auto"/>
              <w:bottom w:val="single" w:sz="4" w:space="0" w:color="auto"/>
            </w:tcBorders>
            <w:tcMar>
              <w:top w:w="113" w:type="dxa"/>
              <w:left w:w="113" w:type="dxa"/>
              <w:bottom w:w="113" w:type="dxa"/>
              <w:right w:w="113" w:type="dxa"/>
            </w:tcMar>
          </w:tcPr>
          <w:p w14:paraId="0FFAAEDC"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bottom w:val="single" w:sz="4" w:space="0" w:color="auto"/>
            </w:tcBorders>
            <w:tcMar>
              <w:top w:w="113" w:type="dxa"/>
              <w:left w:w="113" w:type="dxa"/>
              <w:bottom w:w="113" w:type="dxa"/>
              <w:right w:w="113" w:type="dxa"/>
            </w:tcMar>
          </w:tcPr>
          <w:p w14:paraId="1F12DF61"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50FEB427" w14:textId="77777777" w:rsidTr="005E63EF">
        <w:trPr>
          <w:trHeight w:val="170"/>
        </w:trPr>
        <w:tc>
          <w:tcPr>
            <w:tcW w:w="2646" w:type="dxa"/>
            <w:tcBorders>
              <w:top w:val="single" w:sz="4" w:space="0" w:color="auto"/>
              <w:bottom w:val="single" w:sz="4" w:space="0" w:color="auto"/>
            </w:tcBorders>
            <w:tcMar>
              <w:top w:w="113" w:type="dxa"/>
              <w:left w:w="113" w:type="dxa"/>
              <w:bottom w:w="113" w:type="dxa"/>
              <w:right w:w="113" w:type="dxa"/>
            </w:tcMar>
          </w:tcPr>
          <w:p w14:paraId="3575E510" w14:textId="77777777" w:rsidR="008671F5" w:rsidRDefault="008671F5" w:rsidP="00771918">
            <w:pPr>
              <w:pStyle w:val="ParagraphAR-2021-22"/>
              <w:spacing w:after="0"/>
            </w:pPr>
            <w:r>
              <w:rPr>
                <w:rStyle w:val="Emphasis"/>
              </w:rPr>
              <w:t>Sheetal Deo</w:t>
            </w:r>
            <w:r>
              <w:t xml:space="preserve"> Senior Consultant Elevate Consulting Partners</w:t>
            </w:r>
          </w:p>
        </w:tc>
        <w:tc>
          <w:tcPr>
            <w:tcW w:w="2735" w:type="dxa"/>
            <w:tcBorders>
              <w:top w:val="single" w:sz="4" w:space="0" w:color="auto"/>
              <w:bottom w:val="single" w:sz="4" w:space="0" w:color="auto"/>
            </w:tcBorders>
            <w:tcMar>
              <w:top w:w="113" w:type="dxa"/>
              <w:left w:w="113" w:type="dxa"/>
              <w:bottom w:w="113" w:type="dxa"/>
              <w:right w:w="113" w:type="dxa"/>
            </w:tcMar>
          </w:tcPr>
          <w:p w14:paraId="06E15B57" w14:textId="77777777" w:rsidR="008671F5" w:rsidRDefault="008671F5" w:rsidP="00771918">
            <w:pPr>
              <w:pStyle w:val="ParagraphAR-2021-22"/>
              <w:spacing w:after="0"/>
            </w:pPr>
            <w:r>
              <w:rPr>
                <w:rStyle w:val="Emphasis"/>
              </w:rPr>
              <w:t>Councillor 2024-25</w:t>
            </w:r>
            <w:r>
              <w:t xml:space="preserve"> (01.07.24 – 30.06.25)</w:t>
            </w:r>
          </w:p>
        </w:tc>
        <w:tc>
          <w:tcPr>
            <w:tcW w:w="992" w:type="dxa"/>
            <w:tcBorders>
              <w:top w:val="single" w:sz="4" w:space="0" w:color="auto"/>
              <w:bottom w:val="single" w:sz="4" w:space="0" w:color="auto"/>
            </w:tcBorders>
            <w:tcMar>
              <w:top w:w="113" w:type="dxa"/>
              <w:left w:w="113" w:type="dxa"/>
              <w:bottom w:w="113" w:type="dxa"/>
              <w:right w:w="113" w:type="dxa"/>
            </w:tcMar>
          </w:tcPr>
          <w:p w14:paraId="0E79BD2D" w14:textId="77777777" w:rsidR="008671F5" w:rsidRDefault="008671F5" w:rsidP="00771918">
            <w:pPr>
              <w:pStyle w:val="ParagraphAR-2021-22"/>
              <w:spacing w:after="0"/>
            </w:pPr>
            <w:r>
              <w:t>9</w:t>
            </w:r>
          </w:p>
        </w:tc>
        <w:tc>
          <w:tcPr>
            <w:tcW w:w="992" w:type="dxa"/>
            <w:tcBorders>
              <w:top w:val="single" w:sz="4" w:space="0" w:color="auto"/>
              <w:bottom w:val="single" w:sz="4" w:space="0" w:color="auto"/>
            </w:tcBorders>
            <w:tcMar>
              <w:top w:w="113" w:type="dxa"/>
              <w:left w:w="113" w:type="dxa"/>
              <w:bottom w:w="113" w:type="dxa"/>
              <w:right w:w="113" w:type="dxa"/>
            </w:tcMar>
          </w:tcPr>
          <w:p w14:paraId="6F5B0D09" w14:textId="77777777" w:rsidR="008671F5" w:rsidRDefault="008671F5" w:rsidP="00771918">
            <w:pPr>
              <w:pStyle w:val="ParagraphAR-2021-22"/>
              <w:spacing w:after="0"/>
            </w:pPr>
            <w:r>
              <w:t>3</w:t>
            </w:r>
          </w:p>
        </w:tc>
        <w:tc>
          <w:tcPr>
            <w:tcW w:w="992" w:type="dxa"/>
            <w:tcBorders>
              <w:top w:val="single" w:sz="4" w:space="0" w:color="auto"/>
              <w:bottom w:val="single" w:sz="4" w:space="0" w:color="auto"/>
            </w:tcBorders>
            <w:tcMar>
              <w:top w:w="113" w:type="dxa"/>
              <w:left w:w="113" w:type="dxa"/>
              <w:bottom w:w="113" w:type="dxa"/>
              <w:right w:w="113" w:type="dxa"/>
            </w:tcMar>
          </w:tcPr>
          <w:p w14:paraId="130FFA20"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bottom w:val="single" w:sz="4" w:space="0" w:color="auto"/>
            </w:tcBorders>
            <w:tcMar>
              <w:top w:w="113" w:type="dxa"/>
              <w:left w:w="113" w:type="dxa"/>
              <w:bottom w:w="113" w:type="dxa"/>
              <w:right w:w="113" w:type="dxa"/>
            </w:tcMar>
          </w:tcPr>
          <w:p w14:paraId="66FB47CF"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499446B7" w14:textId="77777777" w:rsidTr="005E63EF">
        <w:trPr>
          <w:trHeight w:val="170"/>
        </w:trPr>
        <w:tc>
          <w:tcPr>
            <w:tcW w:w="2646" w:type="dxa"/>
            <w:tcBorders>
              <w:top w:val="single" w:sz="4" w:space="0" w:color="auto"/>
              <w:bottom w:val="single" w:sz="4" w:space="0" w:color="auto"/>
            </w:tcBorders>
            <w:tcMar>
              <w:top w:w="113" w:type="dxa"/>
              <w:left w:w="113" w:type="dxa"/>
              <w:bottom w:w="113" w:type="dxa"/>
              <w:right w:w="113" w:type="dxa"/>
            </w:tcMar>
          </w:tcPr>
          <w:p w14:paraId="565221D8" w14:textId="77777777" w:rsidR="008671F5" w:rsidRDefault="008671F5" w:rsidP="00771918">
            <w:pPr>
              <w:pStyle w:val="ParagraphAR-2021-22"/>
              <w:spacing w:after="0"/>
            </w:pPr>
            <w:r>
              <w:rPr>
                <w:rStyle w:val="Emphasis"/>
              </w:rPr>
              <w:t>Adam Dwyer</w:t>
            </w:r>
            <w:r>
              <w:t xml:space="preserve"> Consultant Fisher Dore Lawyers (A-G appointee)</w:t>
            </w:r>
          </w:p>
        </w:tc>
        <w:tc>
          <w:tcPr>
            <w:tcW w:w="2735" w:type="dxa"/>
            <w:tcBorders>
              <w:top w:val="single" w:sz="4" w:space="0" w:color="auto"/>
              <w:bottom w:val="single" w:sz="4" w:space="0" w:color="auto"/>
            </w:tcBorders>
            <w:tcMar>
              <w:top w:w="113" w:type="dxa"/>
              <w:left w:w="113" w:type="dxa"/>
              <w:bottom w:w="113" w:type="dxa"/>
              <w:right w:w="113" w:type="dxa"/>
            </w:tcMar>
          </w:tcPr>
          <w:p w14:paraId="27E947F7" w14:textId="77777777" w:rsidR="008671F5" w:rsidRDefault="008671F5" w:rsidP="00771918">
            <w:pPr>
              <w:pStyle w:val="ParagraphAR-2021-22"/>
              <w:spacing w:after="0"/>
            </w:pPr>
            <w:r>
              <w:rPr>
                <w:rStyle w:val="Emphasis"/>
              </w:rPr>
              <w:t>Councillor 2025</w:t>
            </w:r>
            <w:r>
              <w:t xml:space="preserve"> (03.02.25 – 30.06.25)</w:t>
            </w:r>
          </w:p>
        </w:tc>
        <w:tc>
          <w:tcPr>
            <w:tcW w:w="992" w:type="dxa"/>
            <w:tcBorders>
              <w:top w:val="single" w:sz="4" w:space="0" w:color="auto"/>
              <w:bottom w:val="single" w:sz="4" w:space="0" w:color="auto"/>
            </w:tcBorders>
            <w:tcMar>
              <w:top w:w="113" w:type="dxa"/>
              <w:left w:w="113" w:type="dxa"/>
              <w:bottom w:w="113" w:type="dxa"/>
              <w:right w:w="113" w:type="dxa"/>
            </w:tcMar>
          </w:tcPr>
          <w:p w14:paraId="3B7AA92B" w14:textId="77777777" w:rsidR="008671F5" w:rsidRDefault="008671F5" w:rsidP="00771918">
            <w:pPr>
              <w:pStyle w:val="ParagraphAR-2021-22"/>
              <w:spacing w:after="0"/>
            </w:pPr>
            <w:r>
              <w:t>5</w:t>
            </w:r>
          </w:p>
        </w:tc>
        <w:tc>
          <w:tcPr>
            <w:tcW w:w="992" w:type="dxa"/>
            <w:tcBorders>
              <w:top w:val="single" w:sz="4" w:space="0" w:color="auto"/>
              <w:bottom w:val="single" w:sz="4" w:space="0" w:color="auto"/>
            </w:tcBorders>
            <w:tcMar>
              <w:top w:w="113" w:type="dxa"/>
              <w:left w:w="113" w:type="dxa"/>
              <w:bottom w:w="113" w:type="dxa"/>
              <w:right w:w="113" w:type="dxa"/>
            </w:tcMar>
          </w:tcPr>
          <w:p w14:paraId="6BB8B9AD" w14:textId="77777777" w:rsidR="008671F5" w:rsidRDefault="008671F5" w:rsidP="00771918">
            <w:pPr>
              <w:pStyle w:val="ParagraphAR-2021-22"/>
              <w:spacing w:after="0"/>
            </w:pPr>
            <w:r>
              <w:t>4</w:t>
            </w:r>
          </w:p>
        </w:tc>
        <w:tc>
          <w:tcPr>
            <w:tcW w:w="992" w:type="dxa"/>
            <w:tcBorders>
              <w:top w:val="single" w:sz="4" w:space="0" w:color="auto"/>
              <w:bottom w:val="single" w:sz="4" w:space="0" w:color="auto"/>
            </w:tcBorders>
            <w:tcMar>
              <w:top w:w="113" w:type="dxa"/>
              <w:left w:w="113" w:type="dxa"/>
              <w:bottom w:w="113" w:type="dxa"/>
              <w:right w:w="113" w:type="dxa"/>
            </w:tcMar>
          </w:tcPr>
          <w:p w14:paraId="28B800A2"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bottom w:val="single" w:sz="4" w:space="0" w:color="auto"/>
            </w:tcBorders>
            <w:tcMar>
              <w:top w:w="113" w:type="dxa"/>
              <w:left w:w="113" w:type="dxa"/>
              <w:bottom w:w="113" w:type="dxa"/>
              <w:right w:w="113" w:type="dxa"/>
            </w:tcMar>
          </w:tcPr>
          <w:p w14:paraId="35FD1826"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6C48A6FD" w14:textId="77777777" w:rsidTr="005E63EF">
        <w:trPr>
          <w:trHeight w:val="170"/>
        </w:trPr>
        <w:tc>
          <w:tcPr>
            <w:tcW w:w="2646" w:type="dxa"/>
            <w:tcBorders>
              <w:top w:val="single" w:sz="4" w:space="0" w:color="auto"/>
              <w:bottom w:val="single" w:sz="4" w:space="0" w:color="auto"/>
            </w:tcBorders>
            <w:tcMar>
              <w:top w:w="113" w:type="dxa"/>
              <w:left w:w="113" w:type="dxa"/>
              <w:bottom w:w="113" w:type="dxa"/>
              <w:right w:w="113" w:type="dxa"/>
            </w:tcMar>
          </w:tcPr>
          <w:p w14:paraId="5869BD4F" w14:textId="77777777" w:rsidR="008671F5" w:rsidRDefault="008671F5" w:rsidP="00771918">
            <w:pPr>
              <w:pStyle w:val="ParagraphAR-2021-22"/>
              <w:spacing w:after="0"/>
            </w:pPr>
            <w:r>
              <w:rPr>
                <w:rStyle w:val="Emphasis"/>
              </w:rPr>
              <w:t>Bridie Edwards</w:t>
            </w:r>
            <w:r>
              <w:t xml:space="preserve"> Lawyer Bradley &amp; Bray Lawyers</w:t>
            </w:r>
          </w:p>
        </w:tc>
        <w:tc>
          <w:tcPr>
            <w:tcW w:w="2735" w:type="dxa"/>
            <w:tcBorders>
              <w:top w:val="single" w:sz="4" w:space="0" w:color="auto"/>
              <w:bottom w:val="single" w:sz="4" w:space="0" w:color="auto"/>
            </w:tcBorders>
            <w:tcMar>
              <w:top w:w="113" w:type="dxa"/>
              <w:left w:w="113" w:type="dxa"/>
              <w:bottom w:w="113" w:type="dxa"/>
              <w:right w:w="113" w:type="dxa"/>
            </w:tcMar>
          </w:tcPr>
          <w:p w14:paraId="6B906FF1" w14:textId="77777777" w:rsidR="008671F5" w:rsidRDefault="008671F5" w:rsidP="00771918">
            <w:pPr>
              <w:pStyle w:val="ParagraphAR-2021-22"/>
              <w:spacing w:after="0"/>
            </w:pPr>
            <w:r>
              <w:rPr>
                <w:rStyle w:val="Emphasis"/>
              </w:rPr>
              <w:t>Councillor 2024</w:t>
            </w:r>
            <w:r>
              <w:t xml:space="preserve"> (01.07.24 – 29.08.24)</w:t>
            </w:r>
          </w:p>
        </w:tc>
        <w:tc>
          <w:tcPr>
            <w:tcW w:w="992" w:type="dxa"/>
            <w:tcBorders>
              <w:top w:val="single" w:sz="4" w:space="0" w:color="auto"/>
              <w:bottom w:val="single" w:sz="4" w:space="0" w:color="auto"/>
            </w:tcBorders>
            <w:tcMar>
              <w:top w:w="113" w:type="dxa"/>
              <w:left w:w="113" w:type="dxa"/>
              <w:bottom w:w="113" w:type="dxa"/>
              <w:right w:w="113" w:type="dxa"/>
            </w:tcMar>
          </w:tcPr>
          <w:p w14:paraId="1F234E23" w14:textId="77777777" w:rsidR="008671F5" w:rsidRDefault="008671F5" w:rsidP="00771918">
            <w:pPr>
              <w:pStyle w:val="ParagraphAR-2021-22"/>
              <w:spacing w:after="0"/>
            </w:pPr>
            <w:r>
              <w:t>1</w:t>
            </w:r>
          </w:p>
        </w:tc>
        <w:tc>
          <w:tcPr>
            <w:tcW w:w="992" w:type="dxa"/>
            <w:tcBorders>
              <w:top w:val="single" w:sz="4" w:space="0" w:color="auto"/>
              <w:bottom w:val="single" w:sz="4" w:space="0" w:color="auto"/>
            </w:tcBorders>
            <w:tcMar>
              <w:top w:w="113" w:type="dxa"/>
              <w:left w:w="113" w:type="dxa"/>
              <w:bottom w:w="113" w:type="dxa"/>
              <w:right w:w="113" w:type="dxa"/>
            </w:tcMar>
          </w:tcPr>
          <w:p w14:paraId="2879699C" w14:textId="77777777" w:rsidR="008671F5" w:rsidRDefault="008671F5" w:rsidP="00771918">
            <w:pPr>
              <w:pStyle w:val="ParagraphAR-2021-22"/>
              <w:spacing w:after="0"/>
            </w:pPr>
            <w:r>
              <w:t>1</w:t>
            </w:r>
          </w:p>
        </w:tc>
        <w:tc>
          <w:tcPr>
            <w:tcW w:w="992" w:type="dxa"/>
            <w:tcBorders>
              <w:top w:val="single" w:sz="4" w:space="0" w:color="auto"/>
              <w:bottom w:val="single" w:sz="4" w:space="0" w:color="auto"/>
            </w:tcBorders>
            <w:tcMar>
              <w:top w:w="113" w:type="dxa"/>
              <w:left w:w="113" w:type="dxa"/>
              <w:bottom w:w="113" w:type="dxa"/>
              <w:right w:w="113" w:type="dxa"/>
            </w:tcMar>
          </w:tcPr>
          <w:p w14:paraId="54D557CB"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bottom w:val="single" w:sz="4" w:space="0" w:color="auto"/>
            </w:tcBorders>
            <w:tcMar>
              <w:top w:w="113" w:type="dxa"/>
              <w:left w:w="113" w:type="dxa"/>
              <w:bottom w:w="113" w:type="dxa"/>
              <w:right w:w="113" w:type="dxa"/>
            </w:tcMar>
          </w:tcPr>
          <w:p w14:paraId="1795E396"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0DDBBD95" w14:textId="77777777" w:rsidTr="005E63EF">
        <w:trPr>
          <w:trHeight w:val="170"/>
        </w:trPr>
        <w:tc>
          <w:tcPr>
            <w:tcW w:w="2646" w:type="dxa"/>
            <w:vMerge w:val="restart"/>
            <w:tcBorders>
              <w:top w:val="single" w:sz="4" w:space="0" w:color="auto"/>
            </w:tcBorders>
            <w:tcMar>
              <w:top w:w="113" w:type="dxa"/>
              <w:left w:w="113" w:type="dxa"/>
              <w:bottom w:w="113" w:type="dxa"/>
              <w:right w:w="113" w:type="dxa"/>
            </w:tcMar>
          </w:tcPr>
          <w:p w14:paraId="3A3B2C46" w14:textId="77777777" w:rsidR="008671F5" w:rsidRDefault="008671F5" w:rsidP="00771918">
            <w:pPr>
              <w:pStyle w:val="ParagraphAR-2021-22"/>
              <w:spacing w:after="0"/>
            </w:pPr>
            <w:r>
              <w:rPr>
                <w:rStyle w:val="Emphasis"/>
              </w:rPr>
              <w:t>Chris Kahler</w:t>
            </w:r>
            <w:r>
              <w:t xml:space="preserve"> Director Kahler Lawyers</w:t>
            </w:r>
          </w:p>
        </w:tc>
        <w:tc>
          <w:tcPr>
            <w:tcW w:w="2735" w:type="dxa"/>
            <w:tcBorders>
              <w:top w:val="single" w:sz="4" w:space="0" w:color="auto"/>
            </w:tcBorders>
            <w:tcMar>
              <w:top w:w="113" w:type="dxa"/>
              <w:left w:w="113" w:type="dxa"/>
              <w:bottom w:w="113" w:type="dxa"/>
              <w:right w:w="113" w:type="dxa"/>
            </w:tcMar>
          </w:tcPr>
          <w:p w14:paraId="0B1E56B8" w14:textId="77777777" w:rsidR="008671F5" w:rsidRDefault="008671F5" w:rsidP="00771918">
            <w:pPr>
              <w:pStyle w:val="ParagraphAR-2021-22"/>
              <w:spacing w:after="0"/>
            </w:pPr>
            <w:r>
              <w:rPr>
                <w:rStyle w:val="Emphasis"/>
              </w:rPr>
              <w:t>Councillor 2024-25</w:t>
            </w:r>
            <w:r>
              <w:t xml:space="preserve"> (01.01.24 – 09.04.25)</w:t>
            </w:r>
          </w:p>
        </w:tc>
        <w:tc>
          <w:tcPr>
            <w:tcW w:w="992" w:type="dxa"/>
            <w:tcBorders>
              <w:top w:val="single" w:sz="4" w:space="0" w:color="auto"/>
            </w:tcBorders>
            <w:tcMar>
              <w:top w:w="113" w:type="dxa"/>
              <w:left w:w="113" w:type="dxa"/>
              <w:bottom w:w="113" w:type="dxa"/>
              <w:right w:w="113" w:type="dxa"/>
            </w:tcMar>
          </w:tcPr>
          <w:p w14:paraId="25F189CB" w14:textId="77777777" w:rsidR="008671F5" w:rsidRDefault="008671F5" w:rsidP="00771918">
            <w:pPr>
              <w:pStyle w:val="ParagraphAR-2021-22"/>
              <w:spacing w:after="0"/>
            </w:pPr>
            <w:r>
              <w:t>6</w:t>
            </w:r>
          </w:p>
        </w:tc>
        <w:tc>
          <w:tcPr>
            <w:tcW w:w="992" w:type="dxa"/>
            <w:tcBorders>
              <w:top w:val="single" w:sz="4" w:space="0" w:color="auto"/>
            </w:tcBorders>
            <w:tcMar>
              <w:top w:w="113" w:type="dxa"/>
              <w:left w:w="113" w:type="dxa"/>
              <w:bottom w:w="113" w:type="dxa"/>
              <w:right w:w="113" w:type="dxa"/>
            </w:tcMar>
          </w:tcPr>
          <w:p w14:paraId="3E3FE605" w14:textId="77777777" w:rsidR="008671F5" w:rsidRDefault="008671F5" w:rsidP="00771918">
            <w:pPr>
              <w:pStyle w:val="ParagraphAR-2021-22"/>
              <w:spacing w:after="0"/>
            </w:pPr>
            <w:r>
              <w:t>4</w:t>
            </w:r>
          </w:p>
        </w:tc>
        <w:tc>
          <w:tcPr>
            <w:tcW w:w="992" w:type="dxa"/>
            <w:tcBorders>
              <w:top w:val="single" w:sz="4" w:space="0" w:color="auto"/>
            </w:tcBorders>
            <w:tcMar>
              <w:top w:w="113" w:type="dxa"/>
              <w:left w:w="113" w:type="dxa"/>
              <w:bottom w:w="113" w:type="dxa"/>
              <w:right w:w="113" w:type="dxa"/>
            </w:tcMar>
          </w:tcPr>
          <w:p w14:paraId="34682D47"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tcBorders>
            <w:tcMar>
              <w:top w:w="113" w:type="dxa"/>
              <w:left w:w="113" w:type="dxa"/>
              <w:bottom w:w="113" w:type="dxa"/>
              <w:right w:w="113" w:type="dxa"/>
            </w:tcMar>
          </w:tcPr>
          <w:p w14:paraId="1B9DC002"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7825393B" w14:textId="77777777" w:rsidTr="005E63EF">
        <w:trPr>
          <w:trHeight w:val="170"/>
        </w:trPr>
        <w:tc>
          <w:tcPr>
            <w:tcW w:w="2646" w:type="dxa"/>
            <w:vMerge/>
            <w:tcBorders>
              <w:bottom w:val="single" w:sz="4" w:space="0" w:color="auto"/>
            </w:tcBorders>
          </w:tcPr>
          <w:p w14:paraId="4204C117"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2735" w:type="dxa"/>
            <w:tcBorders>
              <w:bottom w:val="single" w:sz="4" w:space="0" w:color="auto"/>
            </w:tcBorders>
            <w:tcMar>
              <w:top w:w="113" w:type="dxa"/>
              <w:left w:w="113" w:type="dxa"/>
              <w:bottom w:w="113" w:type="dxa"/>
              <w:right w:w="113" w:type="dxa"/>
            </w:tcMar>
          </w:tcPr>
          <w:p w14:paraId="4B705F87" w14:textId="77777777" w:rsidR="008671F5" w:rsidRDefault="008671F5" w:rsidP="00771918">
            <w:pPr>
              <w:pStyle w:val="ParagraphAR-2021-22"/>
              <w:spacing w:after="0"/>
            </w:pPr>
            <w:r>
              <w:rPr>
                <w:rStyle w:val="Emphasis"/>
              </w:rPr>
              <w:t>FRC member 2024-25</w:t>
            </w:r>
            <w:r>
              <w:t xml:space="preserve"> (01.07.24 – 09.04.25)</w:t>
            </w:r>
          </w:p>
        </w:tc>
        <w:tc>
          <w:tcPr>
            <w:tcW w:w="992" w:type="dxa"/>
            <w:tcBorders>
              <w:bottom w:val="single" w:sz="4" w:space="0" w:color="auto"/>
            </w:tcBorders>
            <w:tcMar>
              <w:top w:w="113" w:type="dxa"/>
              <w:left w:w="113" w:type="dxa"/>
              <w:bottom w:w="113" w:type="dxa"/>
              <w:right w:w="113" w:type="dxa"/>
            </w:tcMar>
          </w:tcPr>
          <w:p w14:paraId="310DA585"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7393B33C"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044FEF6C" w14:textId="77777777" w:rsidR="008671F5" w:rsidRDefault="008671F5" w:rsidP="00771918">
            <w:pPr>
              <w:pStyle w:val="ParagraphAR-2021-22"/>
              <w:spacing w:after="0"/>
            </w:pPr>
            <w:r>
              <w:t>4</w:t>
            </w:r>
          </w:p>
        </w:tc>
        <w:tc>
          <w:tcPr>
            <w:tcW w:w="993" w:type="dxa"/>
            <w:tcBorders>
              <w:bottom w:val="single" w:sz="4" w:space="0" w:color="auto"/>
            </w:tcBorders>
            <w:tcMar>
              <w:top w:w="113" w:type="dxa"/>
              <w:left w:w="113" w:type="dxa"/>
              <w:bottom w:w="113" w:type="dxa"/>
              <w:right w:w="113" w:type="dxa"/>
            </w:tcMar>
          </w:tcPr>
          <w:p w14:paraId="09A0C7FF" w14:textId="77777777" w:rsidR="008671F5" w:rsidRDefault="008671F5" w:rsidP="00771918">
            <w:pPr>
              <w:pStyle w:val="ParagraphAR-2021-22"/>
              <w:spacing w:after="0"/>
            </w:pPr>
            <w:r>
              <w:t>2</w:t>
            </w:r>
          </w:p>
        </w:tc>
      </w:tr>
      <w:tr w:rsidR="008671F5" w14:paraId="4CABA547" w14:textId="77777777" w:rsidTr="005E63EF">
        <w:trPr>
          <w:trHeight w:val="170"/>
        </w:trPr>
        <w:tc>
          <w:tcPr>
            <w:tcW w:w="2646" w:type="dxa"/>
            <w:tcBorders>
              <w:top w:val="single" w:sz="4" w:space="0" w:color="auto"/>
              <w:bottom w:val="single" w:sz="4" w:space="0" w:color="auto"/>
            </w:tcBorders>
            <w:tcMar>
              <w:top w:w="113" w:type="dxa"/>
              <w:left w:w="113" w:type="dxa"/>
              <w:bottom w:w="113" w:type="dxa"/>
              <w:right w:w="113" w:type="dxa"/>
            </w:tcMar>
          </w:tcPr>
          <w:p w14:paraId="47118418" w14:textId="77777777" w:rsidR="008671F5" w:rsidRDefault="008671F5" w:rsidP="00771918">
            <w:pPr>
              <w:pStyle w:val="ParagraphAR-2021-22"/>
              <w:spacing w:after="0"/>
            </w:pPr>
            <w:r>
              <w:rPr>
                <w:rStyle w:val="Emphasis"/>
              </w:rPr>
              <w:t>Sarah-Jane MacDonald</w:t>
            </w:r>
            <w:r>
              <w:t xml:space="preserve"> Director MacDonald Law (QLD) Pty</w:t>
            </w:r>
          </w:p>
        </w:tc>
        <w:tc>
          <w:tcPr>
            <w:tcW w:w="2735" w:type="dxa"/>
            <w:tcBorders>
              <w:top w:val="single" w:sz="4" w:space="0" w:color="auto"/>
              <w:bottom w:val="single" w:sz="4" w:space="0" w:color="auto"/>
            </w:tcBorders>
            <w:tcMar>
              <w:top w:w="113" w:type="dxa"/>
              <w:left w:w="113" w:type="dxa"/>
              <w:bottom w:w="113" w:type="dxa"/>
              <w:right w:w="113" w:type="dxa"/>
            </w:tcMar>
          </w:tcPr>
          <w:p w14:paraId="060569B5" w14:textId="77777777" w:rsidR="008671F5" w:rsidRDefault="008671F5" w:rsidP="00771918">
            <w:pPr>
              <w:pStyle w:val="ParagraphAR-2021-22"/>
              <w:spacing w:after="0"/>
            </w:pPr>
            <w:r>
              <w:rPr>
                <w:rStyle w:val="Emphasis"/>
              </w:rPr>
              <w:t>Councillor 2024-25</w:t>
            </w:r>
            <w:r>
              <w:t xml:space="preserve"> (01.07.24 – 30.06.25)</w:t>
            </w:r>
          </w:p>
        </w:tc>
        <w:tc>
          <w:tcPr>
            <w:tcW w:w="992" w:type="dxa"/>
            <w:tcBorders>
              <w:top w:val="single" w:sz="4" w:space="0" w:color="auto"/>
              <w:bottom w:val="single" w:sz="4" w:space="0" w:color="auto"/>
            </w:tcBorders>
            <w:tcMar>
              <w:top w:w="113" w:type="dxa"/>
              <w:left w:w="113" w:type="dxa"/>
              <w:bottom w:w="113" w:type="dxa"/>
              <w:right w:w="113" w:type="dxa"/>
            </w:tcMar>
          </w:tcPr>
          <w:p w14:paraId="18B50831" w14:textId="77777777" w:rsidR="008671F5" w:rsidRDefault="008671F5" w:rsidP="00771918">
            <w:pPr>
              <w:pStyle w:val="ParagraphAR-2021-22"/>
              <w:spacing w:after="0"/>
            </w:pPr>
            <w:r>
              <w:t>9</w:t>
            </w:r>
          </w:p>
        </w:tc>
        <w:tc>
          <w:tcPr>
            <w:tcW w:w="992" w:type="dxa"/>
            <w:tcBorders>
              <w:top w:val="single" w:sz="4" w:space="0" w:color="auto"/>
              <w:bottom w:val="single" w:sz="4" w:space="0" w:color="auto"/>
            </w:tcBorders>
            <w:tcMar>
              <w:top w:w="113" w:type="dxa"/>
              <w:left w:w="113" w:type="dxa"/>
              <w:bottom w:w="113" w:type="dxa"/>
              <w:right w:w="113" w:type="dxa"/>
            </w:tcMar>
          </w:tcPr>
          <w:p w14:paraId="7408058E" w14:textId="77777777" w:rsidR="008671F5" w:rsidRDefault="008671F5" w:rsidP="00771918">
            <w:pPr>
              <w:pStyle w:val="ParagraphAR-2021-22"/>
              <w:spacing w:after="0"/>
            </w:pPr>
            <w:r>
              <w:t>9</w:t>
            </w:r>
          </w:p>
        </w:tc>
        <w:tc>
          <w:tcPr>
            <w:tcW w:w="992" w:type="dxa"/>
            <w:tcBorders>
              <w:top w:val="single" w:sz="4" w:space="0" w:color="auto"/>
              <w:bottom w:val="single" w:sz="4" w:space="0" w:color="auto"/>
            </w:tcBorders>
            <w:tcMar>
              <w:top w:w="113" w:type="dxa"/>
              <w:left w:w="113" w:type="dxa"/>
              <w:bottom w:w="113" w:type="dxa"/>
              <w:right w:w="113" w:type="dxa"/>
            </w:tcMar>
          </w:tcPr>
          <w:p w14:paraId="72CA1CE8"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bottom w:val="single" w:sz="4" w:space="0" w:color="auto"/>
            </w:tcBorders>
            <w:tcMar>
              <w:top w:w="113" w:type="dxa"/>
              <w:left w:w="113" w:type="dxa"/>
              <w:bottom w:w="113" w:type="dxa"/>
              <w:right w:w="113" w:type="dxa"/>
            </w:tcMar>
          </w:tcPr>
          <w:p w14:paraId="4EC3E817"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15A1ED8D" w14:textId="77777777" w:rsidTr="005E63EF">
        <w:trPr>
          <w:trHeight w:val="170"/>
        </w:trPr>
        <w:tc>
          <w:tcPr>
            <w:tcW w:w="2646" w:type="dxa"/>
            <w:vMerge w:val="restart"/>
            <w:tcBorders>
              <w:top w:val="single" w:sz="4" w:space="0" w:color="auto"/>
            </w:tcBorders>
            <w:tcMar>
              <w:top w:w="113" w:type="dxa"/>
              <w:left w:w="113" w:type="dxa"/>
              <w:bottom w:w="113" w:type="dxa"/>
              <w:right w:w="113" w:type="dxa"/>
            </w:tcMar>
          </w:tcPr>
          <w:p w14:paraId="6FF07659" w14:textId="77777777" w:rsidR="008671F5" w:rsidRDefault="008671F5" w:rsidP="00771918">
            <w:pPr>
              <w:pStyle w:val="ParagraphAR-2021-22"/>
              <w:spacing w:after="0"/>
            </w:pPr>
            <w:r>
              <w:rPr>
                <w:rStyle w:val="Emphasis"/>
              </w:rPr>
              <w:t>Dan Rogers</w:t>
            </w:r>
            <w:r>
              <w:t xml:space="preserve"> Legal Director Robertson O’Gorman Solicitors (A-G appointee)</w:t>
            </w:r>
          </w:p>
        </w:tc>
        <w:tc>
          <w:tcPr>
            <w:tcW w:w="2735" w:type="dxa"/>
            <w:tcBorders>
              <w:top w:val="single" w:sz="4" w:space="0" w:color="auto"/>
            </w:tcBorders>
            <w:tcMar>
              <w:top w:w="113" w:type="dxa"/>
              <w:left w:w="113" w:type="dxa"/>
              <w:bottom w:w="113" w:type="dxa"/>
              <w:right w:w="113" w:type="dxa"/>
            </w:tcMar>
          </w:tcPr>
          <w:p w14:paraId="76F92133" w14:textId="77777777" w:rsidR="008671F5" w:rsidRDefault="008671F5" w:rsidP="00771918">
            <w:pPr>
              <w:pStyle w:val="ParagraphAR-2021-22"/>
              <w:spacing w:after="0"/>
            </w:pPr>
            <w:r>
              <w:rPr>
                <w:rStyle w:val="Emphasis"/>
              </w:rPr>
              <w:t>Councillor 2024</w:t>
            </w:r>
            <w:r>
              <w:t xml:space="preserve"> (01.07.24 – 09.12.24)</w:t>
            </w:r>
          </w:p>
        </w:tc>
        <w:tc>
          <w:tcPr>
            <w:tcW w:w="992" w:type="dxa"/>
            <w:tcBorders>
              <w:top w:val="single" w:sz="4" w:space="0" w:color="auto"/>
            </w:tcBorders>
            <w:tcMar>
              <w:top w:w="113" w:type="dxa"/>
              <w:left w:w="113" w:type="dxa"/>
              <w:bottom w:w="113" w:type="dxa"/>
              <w:right w:w="113" w:type="dxa"/>
            </w:tcMar>
          </w:tcPr>
          <w:p w14:paraId="4E7B9EE2" w14:textId="77777777" w:rsidR="008671F5" w:rsidRDefault="008671F5" w:rsidP="00771918">
            <w:pPr>
              <w:pStyle w:val="ParagraphAR-2021-22"/>
              <w:spacing w:after="0"/>
            </w:pPr>
            <w:r>
              <w:t>4</w:t>
            </w:r>
          </w:p>
        </w:tc>
        <w:tc>
          <w:tcPr>
            <w:tcW w:w="992" w:type="dxa"/>
            <w:tcBorders>
              <w:top w:val="single" w:sz="4" w:space="0" w:color="auto"/>
            </w:tcBorders>
            <w:tcMar>
              <w:top w:w="113" w:type="dxa"/>
              <w:left w:w="113" w:type="dxa"/>
              <w:bottom w:w="113" w:type="dxa"/>
              <w:right w:w="113" w:type="dxa"/>
            </w:tcMar>
          </w:tcPr>
          <w:p w14:paraId="778B1997" w14:textId="77777777" w:rsidR="008671F5" w:rsidRDefault="008671F5" w:rsidP="00771918">
            <w:pPr>
              <w:pStyle w:val="ParagraphAR-2021-22"/>
              <w:spacing w:after="0"/>
            </w:pPr>
            <w:r>
              <w:t>2</w:t>
            </w:r>
          </w:p>
        </w:tc>
        <w:tc>
          <w:tcPr>
            <w:tcW w:w="992" w:type="dxa"/>
            <w:tcBorders>
              <w:top w:val="single" w:sz="4" w:space="0" w:color="auto"/>
            </w:tcBorders>
            <w:tcMar>
              <w:top w:w="113" w:type="dxa"/>
              <w:left w:w="113" w:type="dxa"/>
              <w:bottom w:w="113" w:type="dxa"/>
              <w:right w:w="113" w:type="dxa"/>
            </w:tcMar>
          </w:tcPr>
          <w:p w14:paraId="2E61BFBA"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tcBorders>
            <w:tcMar>
              <w:top w:w="113" w:type="dxa"/>
              <w:left w:w="113" w:type="dxa"/>
              <w:bottom w:w="113" w:type="dxa"/>
              <w:right w:w="113" w:type="dxa"/>
            </w:tcMar>
          </w:tcPr>
          <w:p w14:paraId="7704FE6F"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0DF9D292" w14:textId="77777777" w:rsidTr="005E63EF">
        <w:trPr>
          <w:trHeight w:val="170"/>
        </w:trPr>
        <w:tc>
          <w:tcPr>
            <w:tcW w:w="2646" w:type="dxa"/>
            <w:vMerge/>
            <w:tcBorders>
              <w:bottom w:val="single" w:sz="4" w:space="0" w:color="auto"/>
            </w:tcBorders>
          </w:tcPr>
          <w:p w14:paraId="0022EC34"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2735" w:type="dxa"/>
            <w:tcBorders>
              <w:bottom w:val="single" w:sz="4" w:space="0" w:color="auto"/>
            </w:tcBorders>
            <w:tcMar>
              <w:top w:w="113" w:type="dxa"/>
              <w:left w:w="113" w:type="dxa"/>
              <w:bottom w:w="113" w:type="dxa"/>
              <w:right w:w="113" w:type="dxa"/>
            </w:tcMar>
          </w:tcPr>
          <w:p w14:paraId="56CC4049" w14:textId="77777777" w:rsidR="008671F5" w:rsidRDefault="008671F5" w:rsidP="00771918">
            <w:pPr>
              <w:pStyle w:val="ParagraphAR-2021-22"/>
              <w:spacing w:after="0"/>
            </w:pPr>
            <w:r>
              <w:rPr>
                <w:rStyle w:val="Emphasis"/>
              </w:rPr>
              <w:t>FRC member 2024</w:t>
            </w:r>
            <w:r>
              <w:t xml:space="preserve"> (01.07.24 – 09.12.24)</w:t>
            </w:r>
          </w:p>
        </w:tc>
        <w:tc>
          <w:tcPr>
            <w:tcW w:w="992" w:type="dxa"/>
            <w:tcBorders>
              <w:bottom w:val="single" w:sz="4" w:space="0" w:color="auto"/>
            </w:tcBorders>
            <w:tcMar>
              <w:top w:w="113" w:type="dxa"/>
              <w:left w:w="113" w:type="dxa"/>
              <w:bottom w:w="113" w:type="dxa"/>
              <w:right w:w="113" w:type="dxa"/>
            </w:tcMar>
          </w:tcPr>
          <w:p w14:paraId="74CB0F9A"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2D22826E"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1FF276A0" w14:textId="77777777" w:rsidR="008671F5" w:rsidRDefault="008671F5" w:rsidP="00771918">
            <w:pPr>
              <w:pStyle w:val="ParagraphAR-2021-22"/>
              <w:spacing w:after="0"/>
            </w:pPr>
            <w:r>
              <w:t>2</w:t>
            </w:r>
          </w:p>
        </w:tc>
        <w:tc>
          <w:tcPr>
            <w:tcW w:w="993" w:type="dxa"/>
            <w:tcBorders>
              <w:bottom w:val="single" w:sz="4" w:space="0" w:color="auto"/>
            </w:tcBorders>
            <w:tcMar>
              <w:top w:w="113" w:type="dxa"/>
              <w:left w:w="113" w:type="dxa"/>
              <w:bottom w:w="113" w:type="dxa"/>
              <w:right w:w="113" w:type="dxa"/>
            </w:tcMar>
          </w:tcPr>
          <w:p w14:paraId="33BDA899" w14:textId="77777777" w:rsidR="008671F5" w:rsidRDefault="008671F5" w:rsidP="00771918">
            <w:pPr>
              <w:pStyle w:val="ParagraphAR-2021-22"/>
              <w:spacing w:after="0"/>
            </w:pPr>
            <w:r>
              <w:t>2</w:t>
            </w:r>
          </w:p>
        </w:tc>
      </w:tr>
      <w:tr w:rsidR="00BE282D" w14:paraId="49D87E5B" w14:textId="77777777" w:rsidTr="005E63EF">
        <w:trPr>
          <w:trHeight w:val="170"/>
        </w:trPr>
        <w:tc>
          <w:tcPr>
            <w:tcW w:w="2646" w:type="dxa"/>
            <w:tcBorders>
              <w:top w:val="single" w:sz="4" w:space="0" w:color="auto"/>
            </w:tcBorders>
            <w:tcMar>
              <w:top w:w="113" w:type="dxa"/>
              <w:left w:w="113" w:type="dxa"/>
              <w:bottom w:w="113" w:type="dxa"/>
              <w:right w:w="113" w:type="dxa"/>
            </w:tcMar>
          </w:tcPr>
          <w:p w14:paraId="661CA0D7" w14:textId="77777777" w:rsidR="00BE282D" w:rsidRDefault="00BE282D" w:rsidP="00771918">
            <w:pPr>
              <w:pStyle w:val="ParagraphAR-2021-22"/>
              <w:spacing w:after="0"/>
              <w:rPr>
                <w:rStyle w:val="Emphasis"/>
              </w:rPr>
            </w:pPr>
          </w:p>
        </w:tc>
        <w:tc>
          <w:tcPr>
            <w:tcW w:w="2735" w:type="dxa"/>
            <w:tcBorders>
              <w:top w:val="single" w:sz="4" w:space="0" w:color="auto"/>
            </w:tcBorders>
            <w:tcMar>
              <w:top w:w="113" w:type="dxa"/>
              <w:left w:w="113" w:type="dxa"/>
              <w:bottom w:w="113" w:type="dxa"/>
              <w:right w:w="113" w:type="dxa"/>
            </w:tcMar>
          </w:tcPr>
          <w:p w14:paraId="73533ED4" w14:textId="77777777" w:rsidR="00BE282D" w:rsidRDefault="00BE282D" w:rsidP="00771918">
            <w:pPr>
              <w:pStyle w:val="ParagraphAR-2021-22"/>
              <w:spacing w:after="0"/>
              <w:rPr>
                <w:rStyle w:val="Emphasis"/>
              </w:rPr>
            </w:pPr>
          </w:p>
        </w:tc>
        <w:tc>
          <w:tcPr>
            <w:tcW w:w="992" w:type="dxa"/>
            <w:tcBorders>
              <w:top w:val="single" w:sz="4" w:space="0" w:color="auto"/>
            </w:tcBorders>
            <w:tcMar>
              <w:top w:w="113" w:type="dxa"/>
              <w:left w:w="113" w:type="dxa"/>
              <w:bottom w:w="113" w:type="dxa"/>
              <w:right w:w="113" w:type="dxa"/>
            </w:tcMar>
          </w:tcPr>
          <w:p w14:paraId="5B9E4C57" w14:textId="77777777" w:rsidR="00BE282D" w:rsidRDefault="00BE282D" w:rsidP="00771918">
            <w:pPr>
              <w:pStyle w:val="ParagraphAR-2021-22"/>
              <w:spacing w:after="0"/>
            </w:pPr>
          </w:p>
        </w:tc>
        <w:tc>
          <w:tcPr>
            <w:tcW w:w="992" w:type="dxa"/>
            <w:tcBorders>
              <w:top w:val="single" w:sz="4" w:space="0" w:color="auto"/>
            </w:tcBorders>
            <w:tcMar>
              <w:top w:w="113" w:type="dxa"/>
              <w:left w:w="113" w:type="dxa"/>
              <w:bottom w:w="113" w:type="dxa"/>
              <w:right w:w="113" w:type="dxa"/>
            </w:tcMar>
          </w:tcPr>
          <w:p w14:paraId="62E39339" w14:textId="77777777" w:rsidR="00BE282D" w:rsidRDefault="00BE282D" w:rsidP="00771918">
            <w:pPr>
              <w:pStyle w:val="ParagraphAR-2021-22"/>
              <w:spacing w:after="0"/>
            </w:pPr>
          </w:p>
        </w:tc>
        <w:tc>
          <w:tcPr>
            <w:tcW w:w="992" w:type="dxa"/>
            <w:tcBorders>
              <w:top w:val="single" w:sz="4" w:space="0" w:color="auto"/>
            </w:tcBorders>
            <w:tcMar>
              <w:top w:w="113" w:type="dxa"/>
              <w:left w:w="113" w:type="dxa"/>
              <w:bottom w:w="113" w:type="dxa"/>
              <w:right w:w="113" w:type="dxa"/>
            </w:tcMar>
          </w:tcPr>
          <w:p w14:paraId="4F93E7F1" w14:textId="77777777" w:rsidR="00BE282D" w:rsidRDefault="00BE282D"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tcBorders>
            <w:tcMar>
              <w:top w:w="113" w:type="dxa"/>
              <w:left w:w="113" w:type="dxa"/>
              <w:bottom w:w="113" w:type="dxa"/>
              <w:right w:w="113" w:type="dxa"/>
            </w:tcMar>
          </w:tcPr>
          <w:p w14:paraId="7835FA83" w14:textId="77777777" w:rsidR="00BE282D" w:rsidRDefault="00BE282D" w:rsidP="00771918">
            <w:pPr>
              <w:pStyle w:val="NoParagraphStyle"/>
              <w:spacing w:line="240" w:lineRule="auto"/>
              <w:textAlignment w:val="auto"/>
              <w:rPr>
                <w:rFonts w:ascii="Arial Black" w:hAnsi="Arial Black" w:cstheme="minorBidi"/>
                <w:color w:val="auto"/>
                <w:lang w:val="en-AU"/>
              </w:rPr>
            </w:pPr>
          </w:p>
        </w:tc>
      </w:tr>
      <w:tr w:rsidR="008671F5" w14:paraId="6902E409" w14:textId="77777777" w:rsidTr="005E63EF">
        <w:trPr>
          <w:trHeight w:val="170"/>
        </w:trPr>
        <w:tc>
          <w:tcPr>
            <w:tcW w:w="2646" w:type="dxa"/>
            <w:vMerge w:val="restart"/>
            <w:tcBorders>
              <w:top w:val="single" w:sz="4" w:space="0" w:color="auto"/>
            </w:tcBorders>
            <w:tcMar>
              <w:top w:w="113" w:type="dxa"/>
              <w:left w:w="113" w:type="dxa"/>
              <w:bottom w:w="113" w:type="dxa"/>
              <w:right w:w="113" w:type="dxa"/>
            </w:tcMar>
          </w:tcPr>
          <w:p w14:paraId="440FEE79" w14:textId="77777777" w:rsidR="008671F5" w:rsidRDefault="008671F5" w:rsidP="00771918">
            <w:pPr>
              <w:pStyle w:val="ParagraphAR-2021-22"/>
              <w:spacing w:after="0"/>
            </w:pPr>
            <w:r>
              <w:rPr>
                <w:rStyle w:val="Emphasis"/>
              </w:rPr>
              <w:lastRenderedPageBreak/>
              <w:t>Phil Ware</w:t>
            </w:r>
            <w:r>
              <w:t xml:space="preserve"> General Counsel Stanwell Corporation</w:t>
            </w:r>
          </w:p>
        </w:tc>
        <w:tc>
          <w:tcPr>
            <w:tcW w:w="2735" w:type="dxa"/>
            <w:tcBorders>
              <w:top w:val="single" w:sz="4" w:space="0" w:color="auto"/>
            </w:tcBorders>
            <w:tcMar>
              <w:top w:w="113" w:type="dxa"/>
              <w:left w:w="113" w:type="dxa"/>
              <w:bottom w:w="113" w:type="dxa"/>
              <w:right w:w="113" w:type="dxa"/>
            </w:tcMar>
          </w:tcPr>
          <w:p w14:paraId="323C8414" w14:textId="77777777" w:rsidR="008671F5" w:rsidRDefault="008671F5" w:rsidP="00771918">
            <w:pPr>
              <w:pStyle w:val="ParagraphAR-2021-22"/>
              <w:spacing w:after="0"/>
            </w:pPr>
            <w:r>
              <w:rPr>
                <w:rStyle w:val="Emphasis"/>
              </w:rPr>
              <w:t>Councillor 2024-25</w:t>
            </w:r>
            <w:r>
              <w:t xml:space="preserve"> (01.07.24 – 30.06.25)</w:t>
            </w:r>
          </w:p>
        </w:tc>
        <w:tc>
          <w:tcPr>
            <w:tcW w:w="992" w:type="dxa"/>
            <w:tcBorders>
              <w:top w:val="single" w:sz="4" w:space="0" w:color="auto"/>
            </w:tcBorders>
            <w:tcMar>
              <w:top w:w="113" w:type="dxa"/>
              <w:left w:w="113" w:type="dxa"/>
              <w:bottom w:w="113" w:type="dxa"/>
              <w:right w:w="113" w:type="dxa"/>
            </w:tcMar>
          </w:tcPr>
          <w:p w14:paraId="56A3D13A" w14:textId="77777777" w:rsidR="008671F5" w:rsidRDefault="008671F5" w:rsidP="00771918">
            <w:pPr>
              <w:pStyle w:val="ParagraphAR-2021-22"/>
              <w:spacing w:after="0"/>
            </w:pPr>
            <w:r>
              <w:t>9</w:t>
            </w:r>
          </w:p>
        </w:tc>
        <w:tc>
          <w:tcPr>
            <w:tcW w:w="992" w:type="dxa"/>
            <w:tcBorders>
              <w:top w:val="single" w:sz="4" w:space="0" w:color="auto"/>
            </w:tcBorders>
            <w:tcMar>
              <w:top w:w="113" w:type="dxa"/>
              <w:left w:w="113" w:type="dxa"/>
              <w:bottom w:w="113" w:type="dxa"/>
              <w:right w:w="113" w:type="dxa"/>
            </w:tcMar>
          </w:tcPr>
          <w:p w14:paraId="659E6F5E" w14:textId="77777777" w:rsidR="008671F5" w:rsidRDefault="008671F5" w:rsidP="00771918">
            <w:pPr>
              <w:pStyle w:val="ParagraphAR-2021-22"/>
              <w:spacing w:after="0"/>
            </w:pPr>
            <w:r>
              <w:t>8</w:t>
            </w:r>
          </w:p>
        </w:tc>
        <w:tc>
          <w:tcPr>
            <w:tcW w:w="992" w:type="dxa"/>
            <w:tcBorders>
              <w:top w:val="single" w:sz="4" w:space="0" w:color="auto"/>
            </w:tcBorders>
            <w:tcMar>
              <w:top w:w="113" w:type="dxa"/>
              <w:left w:w="113" w:type="dxa"/>
              <w:bottom w:w="113" w:type="dxa"/>
              <w:right w:w="113" w:type="dxa"/>
            </w:tcMar>
          </w:tcPr>
          <w:p w14:paraId="0A234610"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tcBorders>
            <w:tcMar>
              <w:top w:w="113" w:type="dxa"/>
              <w:left w:w="113" w:type="dxa"/>
              <w:bottom w:w="113" w:type="dxa"/>
              <w:right w:w="113" w:type="dxa"/>
            </w:tcMar>
          </w:tcPr>
          <w:p w14:paraId="06439049"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46617A00" w14:textId="77777777" w:rsidTr="005E63EF">
        <w:trPr>
          <w:trHeight w:val="170"/>
        </w:trPr>
        <w:tc>
          <w:tcPr>
            <w:tcW w:w="2646" w:type="dxa"/>
            <w:vMerge/>
            <w:tcBorders>
              <w:bottom w:val="single" w:sz="4" w:space="0" w:color="auto"/>
            </w:tcBorders>
          </w:tcPr>
          <w:p w14:paraId="2EF30ADB"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2735" w:type="dxa"/>
            <w:tcBorders>
              <w:bottom w:val="single" w:sz="4" w:space="0" w:color="auto"/>
            </w:tcBorders>
            <w:tcMar>
              <w:top w:w="113" w:type="dxa"/>
              <w:left w:w="113" w:type="dxa"/>
              <w:bottom w:w="113" w:type="dxa"/>
              <w:right w:w="113" w:type="dxa"/>
            </w:tcMar>
          </w:tcPr>
          <w:p w14:paraId="3CF44861" w14:textId="77777777" w:rsidR="008671F5" w:rsidRDefault="008671F5" w:rsidP="00771918">
            <w:pPr>
              <w:pStyle w:val="ParagraphAR-2021-22"/>
              <w:spacing w:after="0"/>
            </w:pPr>
            <w:r>
              <w:rPr>
                <w:rStyle w:val="Emphasis"/>
              </w:rPr>
              <w:t>FRC member 2024-25</w:t>
            </w:r>
            <w:r>
              <w:t xml:space="preserve"> (01.07.24 – 30.06.25)</w:t>
            </w:r>
          </w:p>
        </w:tc>
        <w:tc>
          <w:tcPr>
            <w:tcW w:w="992" w:type="dxa"/>
            <w:tcBorders>
              <w:bottom w:val="single" w:sz="4" w:space="0" w:color="auto"/>
            </w:tcBorders>
            <w:tcMar>
              <w:top w:w="113" w:type="dxa"/>
              <w:left w:w="113" w:type="dxa"/>
              <w:bottom w:w="113" w:type="dxa"/>
              <w:right w:w="113" w:type="dxa"/>
            </w:tcMar>
          </w:tcPr>
          <w:p w14:paraId="02897C65"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6F75E948"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bottom w:val="single" w:sz="4" w:space="0" w:color="auto"/>
            </w:tcBorders>
            <w:tcMar>
              <w:top w:w="113" w:type="dxa"/>
              <w:left w:w="113" w:type="dxa"/>
              <w:bottom w:w="113" w:type="dxa"/>
              <w:right w:w="113" w:type="dxa"/>
            </w:tcMar>
          </w:tcPr>
          <w:p w14:paraId="19837103" w14:textId="77777777" w:rsidR="008671F5" w:rsidRDefault="008671F5" w:rsidP="00771918">
            <w:pPr>
              <w:pStyle w:val="ParagraphAR-2021-22"/>
              <w:spacing w:after="0"/>
            </w:pPr>
            <w:r>
              <w:t>5</w:t>
            </w:r>
          </w:p>
        </w:tc>
        <w:tc>
          <w:tcPr>
            <w:tcW w:w="993" w:type="dxa"/>
            <w:tcBorders>
              <w:bottom w:val="single" w:sz="4" w:space="0" w:color="auto"/>
            </w:tcBorders>
            <w:tcMar>
              <w:top w:w="113" w:type="dxa"/>
              <w:left w:w="113" w:type="dxa"/>
              <w:bottom w:w="113" w:type="dxa"/>
              <w:right w:w="113" w:type="dxa"/>
            </w:tcMar>
          </w:tcPr>
          <w:p w14:paraId="62934240" w14:textId="77777777" w:rsidR="008671F5" w:rsidRDefault="008671F5" w:rsidP="00771918">
            <w:pPr>
              <w:pStyle w:val="ParagraphAR-2021-22"/>
              <w:spacing w:after="0"/>
            </w:pPr>
            <w:r>
              <w:t>5</w:t>
            </w:r>
          </w:p>
        </w:tc>
      </w:tr>
      <w:tr w:rsidR="008671F5" w14:paraId="43A97AFD" w14:textId="77777777" w:rsidTr="005E63EF">
        <w:trPr>
          <w:trHeight w:val="170"/>
        </w:trPr>
        <w:tc>
          <w:tcPr>
            <w:tcW w:w="2646" w:type="dxa"/>
            <w:tcBorders>
              <w:top w:val="single" w:sz="4" w:space="0" w:color="auto"/>
              <w:bottom w:val="single" w:sz="4" w:space="0" w:color="auto"/>
            </w:tcBorders>
            <w:tcMar>
              <w:top w:w="113" w:type="dxa"/>
              <w:left w:w="113" w:type="dxa"/>
              <w:bottom w:w="113" w:type="dxa"/>
              <w:right w:w="113" w:type="dxa"/>
            </w:tcMar>
          </w:tcPr>
          <w:p w14:paraId="2492294B" w14:textId="77777777" w:rsidR="008671F5" w:rsidRDefault="008671F5" w:rsidP="00771918">
            <w:pPr>
              <w:pStyle w:val="ParagraphAR-2021-22"/>
              <w:spacing w:after="0"/>
            </w:pPr>
            <w:r>
              <w:rPr>
                <w:rStyle w:val="Emphasis"/>
              </w:rPr>
              <w:t>Jon Wiedman</w:t>
            </w:r>
            <w:r>
              <w:t xml:space="preserve"> Director Hede Byne &amp; Hall Lawyers</w:t>
            </w:r>
          </w:p>
        </w:tc>
        <w:tc>
          <w:tcPr>
            <w:tcW w:w="2735" w:type="dxa"/>
            <w:tcBorders>
              <w:top w:val="single" w:sz="4" w:space="0" w:color="auto"/>
              <w:bottom w:val="single" w:sz="4" w:space="0" w:color="auto"/>
            </w:tcBorders>
            <w:tcMar>
              <w:top w:w="113" w:type="dxa"/>
              <w:left w:w="113" w:type="dxa"/>
              <w:bottom w:w="113" w:type="dxa"/>
              <w:right w:w="113" w:type="dxa"/>
            </w:tcMar>
          </w:tcPr>
          <w:p w14:paraId="1646ED2D" w14:textId="77777777" w:rsidR="008671F5" w:rsidRDefault="008671F5" w:rsidP="00771918">
            <w:pPr>
              <w:pStyle w:val="ParagraphAR-2021-22"/>
              <w:spacing w:after="0"/>
            </w:pPr>
            <w:r>
              <w:rPr>
                <w:rStyle w:val="Emphasis"/>
              </w:rPr>
              <w:t>Councillor 2025</w:t>
            </w:r>
            <w:r>
              <w:t xml:space="preserve"> (08.05.25 – 30.06.25)</w:t>
            </w:r>
          </w:p>
        </w:tc>
        <w:tc>
          <w:tcPr>
            <w:tcW w:w="992" w:type="dxa"/>
            <w:tcBorders>
              <w:top w:val="single" w:sz="4" w:space="0" w:color="auto"/>
              <w:bottom w:val="single" w:sz="4" w:space="0" w:color="auto"/>
            </w:tcBorders>
            <w:tcMar>
              <w:top w:w="113" w:type="dxa"/>
              <w:left w:w="113" w:type="dxa"/>
              <w:bottom w:w="113" w:type="dxa"/>
              <w:right w:w="113" w:type="dxa"/>
            </w:tcMar>
          </w:tcPr>
          <w:p w14:paraId="3A05A367" w14:textId="77777777" w:rsidR="008671F5" w:rsidRDefault="008671F5" w:rsidP="00771918">
            <w:pPr>
              <w:pStyle w:val="ParagraphAR-2021-22"/>
              <w:spacing w:after="0"/>
            </w:pPr>
            <w:r>
              <w:t>1</w:t>
            </w:r>
          </w:p>
        </w:tc>
        <w:tc>
          <w:tcPr>
            <w:tcW w:w="992" w:type="dxa"/>
            <w:tcBorders>
              <w:top w:val="single" w:sz="4" w:space="0" w:color="auto"/>
              <w:bottom w:val="single" w:sz="4" w:space="0" w:color="auto"/>
            </w:tcBorders>
            <w:tcMar>
              <w:top w:w="113" w:type="dxa"/>
              <w:left w:w="113" w:type="dxa"/>
              <w:bottom w:w="113" w:type="dxa"/>
              <w:right w:w="113" w:type="dxa"/>
            </w:tcMar>
          </w:tcPr>
          <w:p w14:paraId="055A67E9" w14:textId="77777777" w:rsidR="008671F5" w:rsidRDefault="008671F5" w:rsidP="00771918">
            <w:pPr>
              <w:pStyle w:val="ParagraphAR-2021-22"/>
              <w:spacing w:after="0"/>
            </w:pPr>
            <w:r>
              <w:t>1</w:t>
            </w:r>
          </w:p>
        </w:tc>
        <w:tc>
          <w:tcPr>
            <w:tcW w:w="992" w:type="dxa"/>
            <w:tcBorders>
              <w:top w:val="single" w:sz="4" w:space="0" w:color="auto"/>
              <w:bottom w:val="single" w:sz="4" w:space="0" w:color="auto"/>
            </w:tcBorders>
            <w:tcMar>
              <w:top w:w="113" w:type="dxa"/>
              <w:left w:w="113" w:type="dxa"/>
              <w:bottom w:w="113" w:type="dxa"/>
              <w:right w:w="113" w:type="dxa"/>
            </w:tcMar>
          </w:tcPr>
          <w:p w14:paraId="7850FFAD"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3" w:type="dxa"/>
            <w:tcBorders>
              <w:top w:val="single" w:sz="4" w:space="0" w:color="auto"/>
              <w:bottom w:val="single" w:sz="4" w:space="0" w:color="auto"/>
            </w:tcBorders>
            <w:tcMar>
              <w:top w:w="113" w:type="dxa"/>
              <w:left w:w="113" w:type="dxa"/>
              <w:bottom w:w="113" w:type="dxa"/>
              <w:right w:w="113" w:type="dxa"/>
            </w:tcMar>
          </w:tcPr>
          <w:p w14:paraId="566D8C3A" w14:textId="77777777" w:rsidR="008671F5" w:rsidRDefault="008671F5" w:rsidP="00771918">
            <w:pPr>
              <w:pStyle w:val="NoParagraphStyle"/>
              <w:spacing w:line="240" w:lineRule="auto"/>
              <w:textAlignment w:val="auto"/>
              <w:rPr>
                <w:rFonts w:ascii="Arial Black" w:hAnsi="Arial Black" w:cstheme="minorBidi"/>
                <w:color w:val="auto"/>
                <w:lang w:val="en-AU"/>
              </w:rPr>
            </w:pPr>
          </w:p>
        </w:tc>
      </w:tr>
      <w:tr w:rsidR="008671F5" w14:paraId="07808CEA" w14:textId="77777777" w:rsidTr="005E63EF">
        <w:trPr>
          <w:trHeight w:val="170"/>
        </w:trPr>
        <w:tc>
          <w:tcPr>
            <w:tcW w:w="2646" w:type="dxa"/>
            <w:tcBorders>
              <w:top w:val="single" w:sz="4" w:space="0" w:color="auto"/>
              <w:bottom w:val="single" w:sz="4" w:space="0" w:color="auto"/>
            </w:tcBorders>
            <w:tcMar>
              <w:top w:w="113" w:type="dxa"/>
              <w:left w:w="113" w:type="dxa"/>
              <w:bottom w:w="113" w:type="dxa"/>
              <w:right w:w="113" w:type="dxa"/>
            </w:tcMar>
          </w:tcPr>
          <w:p w14:paraId="57E027A8" w14:textId="77777777" w:rsidR="008671F5" w:rsidRDefault="008671F5" w:rsidP="00771918">
            <w:pPr>
              <w:pStyle w:val="ParagraphAR-2021-22"/>
              <w:spacing w:after="0"/>
            </w:pPr>
            <w:r>
              <w:rPr>
                <w:rStyle w:val="Emphasis"/>
              </w:rPr>
              <w:t>Tim Cronin</w:t>
            </w:r>
            <w:r>
              <w:t xml:space="preserve"> Partner PKF</w:t>
            </w:r>
          </w:p>
        </w:tc>
        <w:tc>
          <w:tcPr>
            <w:tcW w:w="2735" w:type="dxa"/>
            <w:tcBorders>
              <w:top w:val="single" w:sz="4" w:space="0" w:color="auto"/>
              <w:bottom w:val="single" w:sz="4" w:space="0" w:color="auto"/>
            </w:tcBorders>
            <w:tcMar>
              <w:top w:w="113" w:type="dxa"/>
              <w:left w:w="113" w:type="dxa"/>
              <w:bottom w:w="113" w:type="dxa"/>
              <w:right w:w="113" w:type="dxa"/>
            </w:tcMar>
          </w:tcPr>
          <w:p w14:paraId="4D5E3983" w14:textId="77777777" w:rsidR="008671F5" w:rsidRDefault="008671F5" w:rsidP="00771918">
            <w:pPr>
              <w:pStyle w:val="ParagraphAR-2021-22"/>
              <w:spacing w:after="0"/>
            </w:pPr>
            <w:r>
              <w:rPr>
                <w:rStyle w:val="Emphasis"/>
              </w:rPr>
              <w:t>FRC Chair 2024-25</w:t>
            </w:r>
            <w:r>
              <w:t xml:space="preserve"> (01.07.24 – 30.06.25)</w:t>
            </w:r>
          </w:p>
        </w:tc>
        <w:tc>
          <w:tcPr>
            <w:tcW w:w="992" w:type="dxa"/>
            <w:tcBorders>
              <w:top w:val="single" w:sz="4" w:space="0" w:color="auto"/>
              <w:bottom w:val="single" w:sz="4" w:space="0" w:color="auto"/>
            </w:tcBorders>
            <w:tcMar>
              <w:top w:w="113" w:type="dxa"/>
              <w:left w:w="113" w:type="dxa"/>
              <w:bottom w:w="113" w:type="dxa"/>
              <w:right w:w="113" w:type="dxa"/>
            </w:tcMar>
          </w:tcPr>
          <w:p w14:paraId="32D13C7E"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top w:val="single" w:sz="4" w:space="0" w:color="auto"/>
              <w:bottom w:val="single" w:sz="4" w:space="0" w:color="auto"/>
            </w:tcBorders>
            <w:tcMar>
              <w:top w:w="113" w:type="dxa"/>
              <w:left w:w="113" w:type="dxa"/>
              <w:bottom w:w="113" w:type="dxa"/>
              <w:right w:w="113" w:type="dxa"/>
            </w:tcMar>
          </w:tcPr>
          <w:p w14:paraId="200A88D0" w14:textId="77777777" w:rsidR="008671F5" w:rsidRDefault="008671F5" w:rsidP="00771918">
            <w:pPr>
              <w:pStyle w:val="NoParagraphStyle"/>
              <w:spacing w:line="240" w:lineRule="auto"/>
              <w:textAlignment w:val="auto"/>
              <w:rPr>
                <w:rFonts w:ascii="Arial Black" w:hAnsi="Arial Black" w:cstheme="minorBidi"/>
                <w:color w:val="auto"/>
                <w:lang w:val="en-AU"/>
              </w:rPr>
            </w:pPr>
          </w:p>
        </w:tc>
        <w:tc>
          <w:tcPr>
            <w:tcW w:w="992" w:type="dxa"/>
            <w:tcBorders>
              <w:top w:val="single" w:sz="4" w:space="0" w:color="auto"/>
              <w:bottom w:val="single" w:sz="4" w:space="0" w:color="auto"/>
            </w:tcBorders>
            <w:tcMar>
              <w:top w:w="113" w:type="dxa"/>
              <w:left w:w="113" w:type="dxa"/>
              <w:bottom w:w="113" w:type="dxa"/>
              <w:right w:w="113" w:type="dxa"/>
            </w:tcMar>
          </w:tcPr>
          <w:p w14:paraId="4F2F61A3" w14:textId="77777777" w:rsidR="008671F5" w:rsidRDefault="008671F5" w:rsidP="00771918">
            <w:pPr>
              <w:pStyle w:val="ParagraphAR-2021-22"/>
              <w:spacing w:after="0"/>
            </w:pPr>
            <w:r>
              <w:t>5</w:t>
            </w:r>
          </w:p>
        </w:tc>
        <w:tc>
          <w:tcPr>
            <w:tcW w:w="993" w:type="dxa"/>
            <w:tcBorders>
              <w:top w:val="single" w:sz="4" w:space="0" w:color="auto"/>
              <w:bottom w:val="single" w:sz="4" w:space="0" w:color="auto"/>
            </w:tcBorders>
            <w:tcMar>
              <w:top w:w="113" w:type="dxa"/>
              <w:left w:w="113" w:type="dxa"/>
              <w:bottom w:w="113" w:type="dxa"/>
              <w:right w:w="113" w:type="dxa"/>
            </w:tcMar>
          </w:tcPr>
          <w:p w14:paraId="67C18E64" w14:textId="77777777" w:rsidR="008671F5" w:rsidRDefault="008671F5" w:rsidP="00771918">
            <w:pPr>
              <w:pStyle w:val="ParagraphAR-2021-22"/>
              <w:spacing w:after="0"/>
            </w:pPr>
            <w:r>
              <w:t>5</w:t>
            </w:r>
          </w:p>
        </w:tc>
      </w:tr>
    </w:tbl>
    <w:p w14:paraId="3F313F44" w14:textId="77777777" w:rsidR="002D4DB9" w:rsidRDefault="002D4DB9">
      <w:pPr>
        <w:rPr>
          <w:rFonts w:ascii="Arial" w:hAnsi="Arial" w:cs="Arial"/>
          <w:b/>
          <w:bCs/>
          <w:color w:val="000000"/>
          <w:kern w:val="0"/>
          <w:sz w:val="26"/>
          <w:szCs w:val="26"/>
          <w:lang w:val="en-US"/>
        </w:rPr>
      </w:pPr>
      <w:r>
        <w:br w:type="page"/>
      </w:r>
    </w:p>
    <w:p w14:paraId="1CE6D90D" w14:textId="44565615" w:rsidR="008671F5" w:rsidRDefault="008671F5" w:rsidP="00124F45">
      <w:pPr>
        <w:pStyle w:val="H3"/>
      </w:pPr>
      <w:r>
        <w:lastRenderedPageBreak/>
        <w:t>The legal landscape and looking ahead – new strategic and operating Plans</w:t>
      </w:r>
    </w:p>
    <w:p w14:paraId="5F218F0E" w14:textId="77777777" w:rsidR="008671F5" w:rsidRDefault="008671F5" w:rsidP="00184FEF">
      <w:pPr>
        <w:pStyle w:val="Body"/>
      </w:pPr>
      <w:r>
        <w:t>Throughout 2024-25, QLS held strategic workshops and surveyed the membership, legal stakeholders, QLS staff and Council in planning for its new Strategic Plan 2025-29. This year’s legal landscape has been notably shaped by technology with the rapid proliferation of Artificial Intelligence (AI), both globally and within the legal profession, as well as consultation with AML (anti-money laundering scheme), rolling out roadshows for the new seller disclosure regime and a deep reflection on best practice guidelines, to support the sustainability of all practices.</w:t>
      </w:r>
    </w:p>
    <w:p w14:paraId="2579E2EE" w14:textId="77777777" w:rsidR="008671F5" w:rsidRDefault="008671F5" w:rsidP="00184FEF">
      <w:pPr>
        <w:pStyle w:val="Body"/>
      </w:pPr>
      <w:r>
        <w:t xml:space="preserve">On 10 December 2024, Council approved the Strategic Plan 2025-29 and on 8 May 2025 Council approved revisions to the Strategic Plan to reflect the Government’s new Objectives for the Community. On 19 June 2025 Council approved the first operating plan of the new Strategic Plan, which represents the first year of the Society’s first four year Corporate Plan. </w:t>
      </w:r>
    </w:p>
    <w:p w14:paraId="50038BF1" w14:textId="77777777" w:rsidR="008671F5" w:rsidRDefault="008671F5" w:rsidP="00184FEF">
      <w:pPr>
        <w:pStyle w:val="Body"/>
      </w:pPr>
      <w:r>
        <w:t>As QLS begins its new strategic chapter, QLS remains focused on delivering its strategies while managing emerging risks. Key areas of focus will include:</w:t>
      </w:r>
    </w:p>
    <w:p w14:paraId="331C8155" w14:textId="77777777" w:rsidR="008671F5" w:rsidRDefault="008671F5" w:rsidP="00184FEF">
      <w:pPr>
        <w:pStyle w:val="Bullet"/>
      </w:pPr>
      <w:r>
        <w:t>Council governance</w:t>
      </w:r>
    </w:p>
    <w:p w14:paraId="679A591E" w14:textId="77777777" w:rsidR="008671F5" w:rsidRDefault="008671F5" w:rsidP="00184FEF">
      <w:pPr>
        <w:pStyle w:val="Bullet"/>
      </w:pPr>
      <w:r>
        <w:t>Technology enhancement</w:t>
      </w:r>
    </w:p>
    <w:p w14:paraId="2759B96E" w14:textId="77777777" w:rsidR="008671F5" w:rsidRDefault="008671F5" w:rsidP="00184FEF">
      <w:pPr>
        <w:pStyle w:val="Bullet"/>
      </w:pPr>
      <w:r>
        <w:t>Regulatory standards.</w:t>
      </w:r>
    </w:p>
    <w:p w14:paraId="382B6928" w14:textId="77777777" w:rsidR="008671F5" w:rsidRDefault="008671F5" w:rsidP="00184FEF">
      <w:pPr>
        <w:pStyle w:val="Body"/>
      </w:pPr>
      <w:r>
        <w:t>The new QLS Strategic Plan 2025–2029 and Operating Plan 2025-26 are available at www.qls.com.au.</w:t>
      </w:r>
    </w:p>
    <w:p w14:paraId="11529C9E" w14:textId="77777777" w:rsidR="00694D96" w:rsidRDefault="00694D96" w:rsidP="008671F5">
      <w:pPr>
        <w:pStyle w:val="H1AR-2021-22"/>
        <w:sectPr w:rsidR="00694D96" w:rsidSect="006A237E">
          <w:pgSz w:w="12240" w:h="15840"/>
          <w:pgMar w:top="1440" w:right="1440" w:bottom="1440" w:left="1440" w:header="567" w:footer="567" w:gutter="0"/>
          <w:cols w:space="720"/>
          <w:noEndnote/>
          <w:docGrid w:linePitch="299"/>
        </w:sectPr>
      </w:pPr>
    </w:p>
    <w:p w14:paraId="3BF127EC" w14:textId="5F54F329" w:rsidR="008671F5" w:rsidRDefault="008671F5" w:rsidP="00381C39">
      <w:pPr>
        <w:pStyle w:val="H1"/>
      </w:pPr>
      <w:r>
        <w:lastRenderedPageBreak/>
        <w:t>Profession snapshot</w:t>
      </w:r>
      <w:r>
        <w:rPr>
          <w:rStyle w:val="Regular"/>
          <w:b w:val="0"/>
          <w:bCs w:val="0"/>
          <w:vertAlign w:val="superscript"/>
        </w:rPr>
        <w:footnoteReference w:id="3"/>
      </w:r>
    </w:p>
    <w:p w14:paraId="2D956E90" w14:textId="77777777" w:rsidR="008671F5" w:rsidRDefault="008671F5" w:rsidP="00124F45">
      <w:pPr>
        <w:pStyle w:val="H2"/>
      </w:pPr>
      <w:r>
        <w:t>Total QLS Members</w:t>
      </w:r>
    </w:p>
    <w:p w14:paraId="58BF5E62" w14:textId="77777777" w:rsidR="008671F5" w:rsidRDefault="008671F5" w:rsidP="008671F5">
      <w:pPr>
        <w:pStyle w:val="ParagraphAR-2021-22"/>
      </w:pPr>
      <w:r>
        <w:t>13,890</w:t>
      </w:r>
    </w:p>
    <w:p w14:paraId="4094A7CC" w14:textId="77777777" w:rsidR="008671F5" w:rsidRDefault="008671F5" w:rsidP="00124F45">
      <w:pPr>
        <w:pStyle w:val="H2"/>
      </w:pPr>
      <w:r>
        <w:t>Total Queensland Practising Certificates</w:t>
      </w:r>
    </w:p>
    <w:p w14:paraId="21F620EB" w14:textId="77777777" w:rsidR="008671F5" w:rsidRDefault="008671F5" w:rsidP="008671F5">
      <w:pPr>
        <w:pStyle w:val="ParagraphAR-2021-22"/>
      </w:pPr>
      <w:r>
        <w:t>16,188</w:t>
      </w:r>
    </w:p>
    <w:p w14:paraId="7A5988BF" w14:textId="77777777" w:rsidR="008671F5" w:rsidRDefault="008671F5" w:rsidP="00124F45">
      <w:pPr>
        <w:pStyle w:val="H2"/>
      </w:pPr>
      <w:r>
        <w:t>Practising Certificate by type</w:t>
      </w:r>
      <w:r>
        <w:rPr>
          <w:rStyle w:val="Regular"/>
          <w:b w:val="0"/>
          <w:bCs w:val="0"/>
          <w:vertAlign w:val="superscript"/>
        </w:rPr>
        <w:footnoteReference w:id="4"/>
      </w:r>
      <w:r>
        <w:tab/>
      </w:r>
    </w:p>
    <w:tbl>
      <w:tblPr>
        <w:tblW w:w="4828" w:type="dxa"/>
        <w:tblInd w:w="-8"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410"/>
        <w:gridCol w:w="1418"/>
      </w:tblGrid>
      <w:tr w:rsidR="00377456" w:rsidRPr="00377456" w14:paraId="6EEE73E6" w14:textId="77777777" w:rsidTr="00EE577A">
        <w:trPr>
          <w:trHeight w:hRule="exact" w:val="425"/>
        </w:trPr>
        <w:tc>
          <w:tcPr>
            <w:tcW w:w="3410" w:type="dxa"/>
            <w:tcBorders>
              <w:top w:val="single" w:sz="8" w:space="0" w:color="auto"/>
              <w:bottom w:val="single" w:sz="8" w:space="0" w:color="auto"/>
            </w:tcBorders>
            <w:tcMar>
              <w:top w:w="0" w:type="dxa"/>
              <w:left w:w="85" w:type="dxa"/>
              <w:bottom w:w="0" w:type="dxa"/>
              <w:right w:w="85" w:type="dxa"/>
            </w:tcMar>
            <w:vAlign w:val="center"/>
          </w:tcPr>
          <w:p w14:paraId="57DFFC20" w14:textId="77777777" w:rsidR="008671F5" w:rsidRPr="00377456" w:rsidRDefault="008671F5" w:rsidP="003A004C">
            <w:pPr>
              <w:pStyle w:val="ParagraphAR-2021-22"/>
              <w:spacing w:after="0"/>
            </w:pPr>
            <w:r w:rsidRPr="00377456">
              <w:rPr>
                <w:rStyle w:val="Emphasis"/>
              </w:rPr>
              <w:t>Practising Certificate type</w:t>
            </w:r>
          </w:p>
        </w:tc>
        <w:tc>
          <w:tcPr>
            <w:tcW w:w="1418" w:type="dxa"/>
            <w:tcBorders>
              <w:top w:val="single" w:sz="8" w:space="0" w:color="auto"/>
              <w:bottom w:val="single" w:sz="8" w:space="0" w:color="auto"/>
            </w:tcBorders>
            <w:tcMar>
              <w:top w:w="0" w:type="dxa"/>
              <w:left w:w="85" w:type="dxa"/>
              <w:bottom w:w="0" w:type="dxa"/>
              <w:right w:w="85" w:type="dxa"/>
            </w:tcMar>
            <w:vAlign w:val="center"/>
          </w:tcPr>
          <w:p w14:paraId="46D83177" w14:textId="77777777" w:rsidR="008671F5" w:rsidRPr="00377456" w:rsidRDefault="008671F5" w:rsidP="003A004C">
            <w:pPr>
              <w:pStyle w:val="ParagraphAR-2021-22"/>
              <w:spacing w:after="0"/>
              <w:jc w:val="right"/>
            </w:pPr>
            <w:r w:rsidRPr="00377456">
              <w:rPr>
                <w:rStyle w:val="Emphasis"/>
              </w:rPr>
              <w:t>Total</w:t>
            </w:r>
          </w:p>
        </w:tc>
      </w:tr>
      <w:tr w:rsidR="00377456" w:rsidRPr="00377456" w14:paraId="051E71BA" w14:textId="77777777" w:rsidTr="00EE577A">
        <w:trPr>
          <w:trHeight w:hRule="exact" w:val="425"/>
        </w:trPr>
        <w:tc>
          <w:tcPr>
            <w:tcW w:w="3410" w:type="dxa"/>
            <w:tcBorders>
              <w:top w:val="single" w:sz="8" w:space="0" w:color="auto"/>
            </w:tcBorders>
            <w:tcMar>
              <w:top w:w="0" w:type="dxa"/>
              <w:left w:w="85" w:type="dxa"/>
              <w:bottom w:w="0" w:type="dxa"/>
              <w:right w:w="85" w:type="dxa"/>
            </w:tcMar>
            <w:vAlign w:val="center"/>
          </w:tcPr>
          <w:p w14:paraId="4CE13E4F" w14:textId="77777777" w:rsidR="008671F5" w:rsidRPr="00377456" w:rsidRDefault="008671F5" w:rsidP="003A004C">
            <w:pPr>
              <w:pStyle w:val="ParagraphAR-2021-22"/>
              <w:spacing w:after="0"/>
            </w:pPr>
            <w:r w:rsidRPr="00377456">
              <w:t>Restricted Employee</w:t>
            </w:r>
          </w:p>
        </w:tc>
        <w:tc>
          <w:tcPr>
            <w:tcW w:w="1418" w:type="dxa"/>
            <w:tcBorders>
              <w:top w:val="single" w:sz="8" w:space="0" w:color="auto"/>
            </w:tcBorders>
            <w:tcMar>
              <w:top w:w="0" w:type="dxa"/>
              <w:left w:w="85" w:type="dxa"/>
              <w:bottom w:w="0" w:type="dxa"/>
              <w:right w:w="85" w:type="dxa"/>
            </w:tcMar>
            <w:vAlign w:val="center"/>
          </w:tcPr>
          <w:p w14:paraId="78202AFF" w14:textId="77777777" w:rsidR="008671F5" w:rsidRPr="00377456" w:rsidRDefault="008671F5" w:rsidP="003A004C">
            <w:pPr>
              <w:pStyle w:val="ParagraphAR-2021-22"/>
              <w:spacing w:after="0"/>
              <w:jc w:val="right"/>
            </w:pPr>
            <w:r w:rsidRPr="00377456">
              <w:t>3242</w:t>
            </w:r>
          </w:p>
        </w:tc>
      </w:tr>
      <w:tr w:rsidR="00377456" w:rsidRPr="00377456" w14:paraId="3210CCB0" w14:textId="77777777" w:rsidTr="00493702">
        <w:trPr>
          <w:trHeight w:hRule="exact" w:val="425"/>
        </w:trPr>
        <w:tc>
          <w:tcPr>
            <w:tcW w:w="3410" w:type="dxa"/>
            <w:tcMar>
              <w:top w:w="0" w:type="dxa"/>
              <w:left w:w="85" w:type="dxa"/>
              <w:bottom w:w="0" w:type="dxa"/>
              <w:right w:w="85" w:type="dxa"/>
            </w:tcMar>
            <w:vAlign w:val="center"/>
          </w:tcPr>
          <w:p w14:paraId="7BFD8E0F" w14:textId="77777777" w:rsidR="008671F5" w:rsidRPr="00377456" w:rsidRDefault="008671F5" w:rsidP="003A004C">
            <w:pPr>
              <w:pStyle w:val="ParagraphAR-2021-22"/>
              <w:spacing w:after="0"/>
            </w:pPr>
            <w:r w:rsidRPr="00377456">
              <w:t>Unrestricted Employee</w:t>
            </w:r>
          </w:p>
        </w:tc>
        <w:tc>
          <w:tcPr>
            <w:tcW w:w="1418" w:type="dxa"/>
            <w:tcMar>
              <w:top w:w="0" w:type="dxa"/>
              <w:left w:w="85" w:type="dxa"/>
              <w:bottom w:w="0" w:type="dxa"/>
              <w:right w:w="85" w:type="dxa"/>
            </w:tcMar>
            <w:vAlign w:val="center"/>
          </w:tcPr>
          <w:p w14:paraId="493FDD12" w14:textId="77777777" w:rsidR="008671F5" w:rsidRPr="00377456" w:rsidRDefault="008671F5" w:rsidP="003A004C">
            <w:pPr>
              <w:pStyle w:val="ParagraphAR-2021-22"/>
              <w:spacing w:after="0"/>
              <w:jc w:val="right"/>
            </w:pPr>
            <w:r w:rsidRPr="00377456">
              <w:t>8907</w:t>
            </w:r>
          </w:p>
        </w:tc>
      </w:tr>
      <w:tr w:rsidR="00377456" w:rsidRPr="00377456" w14:paraId="6393D6F9" w14:textId="77777777" w:rsidTr="00493702">
        <w:trPr>
          <w:trHeight w:hRule="exact" w:val="425"/>
        </w:trPr>
        <w:tc>
          <w:tcPr>
            <w:tcW w:w="3410" w:type="dxa"/>
            <w:tcMar>
              <w:top w:w="0" w:type="dxa"/>
              <w:left w:w="85" w:type="dxa"/>
              <w:bottom w:w="0" w:type="dxa"/>
              <w:right w:w="85" w:type="dxa"/>
            </w:tcMar>
            <w:vAlign w:val="center"/>
          </w:tcPr>
          <w:p w14:paraId="49894AE9" w14:textId="77777777" w:rsidR="008671F5" w:rsidRPr="00377456" w:rsidRDefault="008671F5" w:rsidP="003A004C">
            <w:pPr>
              <w:pStyle w:val="ParagraphAR-2021-22"/>
              <w:spacing w:after="0"/>
            </w:pPr>
            <w:r w:rsidRPr="00377456">
              <w:t>Foreign Law</w:t>
            </w:r>
          </w:p>
        </w:tc>
        <w:tc>
          <w:tcPr>
            <w:tcW w:w="1418" w:type="dxa"/>
            <w:tcMar>
              <w:top w:w="0" w:type="dxa"/>
              <w:left w:w="85" w:type="dxa"/>
              <w:bottom w:w="0" w:type="dxa"/>
              <w:right w:w="85" w:type="dxa"/>
            </w:tcMar>
            <w:vAlign w:val="center"/>
          </w:tcPr>
          <w:p w14:paraId="330BB7B8" w14:textId="77777777" w:rsidR="008671F5" w:rsidRPr="00377456" w:rsidRDefault="008671F5" w:rsidP="003A004C">
            <w:pPr>
              <w:pStyle w:val="ParagraphAR-2021-22"/>
              <w:spacing w:after="0"/>
              <w:jc w:val="right"/>
            </w:pPr>
            <w:r w:rsidRPr="00377456">
              <w:t>23</w:t>
            </w:r>
          </w:p>
        </w:tc>
      </w:tr>
      <w:tr w:rsidR="00377456" w:rsidRPr="00377456" w14:paraId="1ED49CCE" w14:textId="77777777" w:rsidTr="00493702">
        <w:trPr>
          <w:trHeight w:hRule="exact" w:val="425"/>
        </w:trPr>
        <w:tc>
          <w:tcPr>
            <w:tcW w:w="3410" w:type="dxa"/>
            <w:tcMar>
              <w:top w:w="0" w:type="dxa"/>
              <w:left w:w="85" w:type="dxa"/>
              <w:bottom w:w="0" w:type="dxa"/>
              <w:right w:w="85" w:type="dxa"/>
            </w:tcMar>
            <w:vAlign w:val="center"/>
          </w:tcPr>
          <w:p w14:paraId="39AAF316" w14:textId="77777777" w:rsidR="008671F5" w:rsidRPr="00377456" w:rsidRDefault="008671F5" w:rsidP="003A004C">
            <w:pPr>
              <w:pStyle w:val="ParagraphAR-2021-22"/>
              <w:spacing w:after="0"/>
            </w:pPr>
            <w:r w:rsidRPr="00377456">
              <w:t>Limited Principal</w:t>
            </w:r>
          </w:p>
        </w:tc>
        <w:tc>
          <w:tcPr>
            <w:tcW w:w="1418" w:type="dxa"/>
            <w:tcMar>
              <w:top w:w="0" w:type="dxa"/>
              <w:left w:w="85" w:type="dxa"/>
              <w:bottom w:w="0" w:type="dxa"/>
              <w:right w:w="85" w:type="dxa"/>
            </w:tcMar>
            <w:vAlign w:val="center"/>
          </w:tcPr>
          <w:p w14:paraId="6E3C6AA8" w14:textId="77777777" w:rsidR="008671F5" w:rsidRPr="00377456" w:rsidRDefault="008671F5" w:rsidP="003A004C">
            <w:pPr>
              <w:pStyle w:val="ParagraphAR-2021-22"/>
              <w:spacing w:after="0"/>
              <w:jc w:val="right"/>
            </w:pPr>
            <w:r w:rsidRPr="00377456">
              <w:t>49</w:t>
            </w:r>
          </w:p>
        </w:tc>
      </w:tr>
      <w:tr w:rsidR="00377456" w:rsidRPr="00377456" w14:paraId="1AA0DFC9" w14:textId="77777777" w:rsidTr="00493702">
        <w:trPr>
          <w:trHeight w:hRule="exact" w:val="425"/>
        </w:trPr>
        <w:tc>
          <w:tcPr>
            <w:tcW w:w="3410" w:type="dxa"/>
            <w:tcMar>
              <w:top w:w="0" w:type="dxa"/>
              <w:left w:w="85" w:type="dxa"/>
              <w:bottom w:w="0" w:type="dxa"/>
              <w:right w:w="85" w:type="dxa"/>
            </w:tcMar>
            <w:vAlign w:val="center"/>
          </w:tcPr>
          <w:p w14:paraId="5D90425B" w14:textId="77777777" w:rsidR="008671F5" w:rsidRPr="00377456" w:rsidRDefault="008671F5" w:rsidP="003A004C">
            <w:pPr>
              <w:pStyle w:val="ParagraphAR-2021-22"/>
              <w:spacing w:after="0"/>
            </w:pPr>
            <w:r w:rsidRPr="00377456">
              <w:t>Unrestricted Principal</w:t>
            </w:r>
          </w:p>
        </w:tc>
        <w:tc>
          <w:tcPr>
            <w:tcW w:w="1418" w:type="dxa"/>
            <w:tcMar>
              <w:top w:w="0" w:type="dxa"/>
              <w:left w:w="85" w:type="dxa"/>
              <w:bottom w:w="0" w:type="dxa"/>
              <w:right w:w="85" w:type="dxa"/>
            </w:tcMar>
            <w:vAlign w:val="center"/>
          </w:tcPr>
          <w:p w14:paraId="024E8DC1" w14:textId="77777777" w:rsidR="008671F5" w:rsidRPr="00377456" w:rsidRDefault="008671F5" w:rsidP="003A004C">
            <w:pPr>
              <w:pStyle w:val="ParagraphAR-2021-22"/>
              <w:spacing w:after="0"/>
              <w:jc w:val="right"/>
            </w:pPr>
            <w:r w:rsidRPr="00377456">
              <w:t>3853</w:t>
            </w:r>
          </w:p>
        </w:tc>
      </w:tr>
      <w:tr w:rsidR="00377456" w:rsidRPr="00377456" w14:paraId="5D0CFA4F" w14:textId="77777777" w:rsidTr="00493702">
        <w:trPr>
          <w:trHeight w:hRule="exact" w:val="425"/>
        </w:trPr>
        <w:tc>
          <w:tcPr>
            <w:tcW w:w="3410" w:type="dxa"/>
            <w:tcMar>
              <w:top w:w="0" w:type="dxa"/>
              <w:left w:w="85" w:type="dxa"/>
              <w:bottom w:w="0" w:type="dxa"/>
              <w:right w:w="85" w:type="dxa"/>
            </w:tcMar>
            <w:vAlign w:val="center"/>
          </w:tcPr>
          <w:p w14:paraId="28B5DE1E" w14:textId="77777777" w:rsidR="008671F5" w:rsidRPr="00377456" w:rsidRDefault="008671F5" w:rsidP="003A004C">
            <w:pPr>
              <w:pStyle w:val="ParagraphAR-2021-22"/>
              <w:spacing w:after="0"/>
            </w:pPr>
            <w:r w:rsidRPr="00377456">
              <w:t>Restricted Principal</w:t>
            </w:r>
          </w:p>
        </w:tc>
        <w:tc>
          <w:tcPr>
            <w:tcW w:w="1418" w:type="dxa"/>
            <w:tcMar>
              <w:top w:w="0" w:type="dxa"/>
              <w:left w:w="85" w:type="dxa"/>
              <w:bottom w:w="0" w:type="dxa"/>
              <w:right w:w="85" w:type="dxa"/>
            </w:tcMar>
            <w:vAlign w:val="center"/>
          </w:tcPr>
          <w:p w14:paraId="6416E2F0" w14:textId="77777777" w:rsidR="008671F5" w:rsidRPr="00377456" w:rsidRDefault="008671F5" w:rsidP="003A004C">
            <w:pPr>
              <w:pStyle w:val="ParagraphAR-2021-22"/>
              <w:spacing w:after="0"/>
              <w:jc w:val="right"/>
            </w:pPr>
            <w:r w:rsidRPr="00377456">
              <w:t>4</w:t>
            </w:r>
          </w:p>
        </w:tc>
      </w:tr>
      <w:tr w:rsidR="00377456" w:rsidRPr="00377456" w14:paraId="6AA03419" w14:textId="77777777" w:rsidTr="00493702">
        <w:trPr>
          <w:trHeight w:hRule="exact" w:val="425"/>
        </w:trPr>
        <w:tc>
          <w:tcPr>
            <w:tcW w:w="3410" w:type="dxa"/>
            <w:tcMar>
              <w:top w:w="0" w:type="dxa"/>
              <w:left w:w="85" w:type="dxa"/>
              <w:bottom w:w="0" w:type="dxa"/>
              <w:right w:w="85" w:type="dxa"/>
            </w:tcMar>
            <w:vAlign w:val="center"/>
          </w:tcPr>
          <w:p w14:paraId="55EBA2D5" w14:textId="77777777" w:rsidR="008671F5" w:rsidRPr="00377456" w:rsidRDefault="008671F5" w:rsidP="003A004C">
            <w:pPr>
              <w:pStyle w:val="ParagraphAR-2021-22"/>
              <w:spacing w:after="0"/>
            </w:pPr>
            <w:r w:rsidRPr="00377456">
              <w:t>Unrestricted Volunteer</w:t>
            </w:r>
          </w:p>
        </w:tc>
        <w:tc>
          <w:tcPr>
            <w:tcW w:w="1418" w:type="dxa"/>
            <w:tcMar>
              <w:top w:w="0" w:type="dxa"/>
              <w:left w:w="85" w:type="dxa"/>
              <w:bottom w:w="0" w:type="dxa"/>
              <w:right w:w="85" w:type="dxa"/>
            </w:tcMar>
            <w:vAlign w:val="center"/>
          </w:tcPr>
          <w:p w14:paraId="4BD2A211" w14:textId="77777777" w:rsidR="008671F5" w:rsidRPr="00377456" w:rsidRDefault="008671F5" w:rsidP="003A004C">
            <w:pPr>
              <w:pStyle w:val="ParagraphAR-2021-22"/>
              <w:spacing w:after="0"/>
              <w:jc w:val="right"/>
            </w:pPr>
            <w:r w:rsidRPr="00377456">
              <w:t>55</w:t>
            </w:r>
          </w:p>
        </w:tc>
      </w:tr>
      <w:tr w:rsidR="00377456" w:rsidRPr="00377456" w14:paraId="0437CB71" w14:textId="77777777" w:rsidTr="00493702">
        <w:trPr>
          <w:trHeight w:hRule="exact" w:val="425"/>
        </w:trPr>
        <w:tc>
          <w:tcPr>
            <w:tcW w:w="3410" w:type="dxa"/>
            <w:tcMar>
              <w:top w:w="0" w:type="dxa"/>
              <w:left w:w="85" w:type="dxa"/>
              <w:bottom w:w="0" w:type="dxa"/>
              <w:right w:w="85" w:type="dxa"/>
            </w:tcMar>
            <w:vAlign w:val="center"/>
          </w:tcPr>
          <w:p w14:paraId="1EFB9FB1" w14:textId="77777777" w:rsidR="008671F5" w:rsidRPr="00377456" w:rsidRDefault="008671F5" w:rsidP="003A004C">
            <w:pPr>
              <w:pStyle w:val="ParagraphAR-2021-22"/>
              <w:spacing w:after="0"/>
            </w:pPr>
            <w:r w:rsidRPr="00377456">
              <w:t>Restricted Volunteer</w:t>
            </w:r>
          </w:p>
        </w:tc>
        <w:tc>
          <w:tcPr>
            <w:tcW w:w="1418" w:type="dxa"/>
            <w:tcMar>
              <w:top w:w="0" w:type="dxa"/>
              <w:left w:w="85" w:type="dxa"/>
              <w:bottom w:w="0" w:type="dxa"/>
              <w:right w:w="85" w:type="dxa"/>
            </w:tcMar>
            <w:vAlign w:val="center"/>
          </w:tcPr>
          <w:p w14:paraId="3629FF66" w14:textId="77777777" w:rsidR="008671F5" w:rsidRPr="00377456" w:rsidRDefault="008671F5" w:rsidP="003A004C">
            <w:pPr>
              <w:pStyle w:val="ParagraphAR-2021-22"/>
              <w:spacing w:after="0"/>
              <w:jc w:val="right"/>
            </w:pPr>
            <w:r w:rsidRPr="00377456">
              <w:t>65</w:t>
            </w:r>
          </w:p>
        </w:tc>
      </w:tr>
      <w:tr w:rsidR="00377456" w:rsidRPr="00377456" w14:paraId="49AD3027" w14:textId="77777777" w:rsidTr="00493702">
        <w:trPr>
          <w:trHeight w:hRule="exact" w:val="425"/>
        </w:trPr>
        <w:tc>
          <w:tcPr>
            <w:tcW w:w="3410" w:type="dxa"/>
            <w:tcMar>
              <w:top w:w="0" w:type="dxa"/>
              <w:left w:w="85" w:type="dxa"/>
              <w:bottom w:w="0" w:type="dxa"/>
              <w:right w:w="85" w:type="dxa"/>
            </w:tcMar>
            <w:vAlign w:val="center"/>
          </w:tcPr>
          <w:p w14:paraId="6B846A4A" w14:textId="77777777" w:rsidR="008671F5" w:rsidRPr="00377456" w:rsidRDefault="008671F5" w:rsidP="003A004C">
            <w:pPr>
              <w:pStyle w:val="ParagraphAR-2021-22"/>
              <w:spacing w:after="0"/>
            </w:pPr>
            <w:r w:rsidRPr="00377456">
              <w:t>Interstate Principal</w:t>
            </w:r>
          </w:p>
        </w:tc>
        <w:tc>
          <w:tcPr>
            <w:tcW w:w="1418" w:type="dxa"/>
            <w:tcMar>
              <w:top w:w="0" w:type="dxa"/>
              <w:left w:w="85" w:type="dxa"/>
              <w:bottom w:w="0" w:type="dxa"/>
              <w:right w:w="85" w:type="dxa"/>
            </w:tcMar>
            <w:vAlign w:val="center"/>
          </w:tcPr>
          <w:p w14:paraId="51EE9A95" w14:textId="77777777" w:rsidR="008671F5" w:rsidRPr="00377456" w:rsidRDefault="008671F5" w:rsidP="003A004C">
            <w:pPr>
              <w:pStyle w:val="ParagraphAR-2021-22"/>
              <w:spacing w:after="0"/>
              <w:jc w:val="right"/>
            </w:pPr>
            <w:r w:rsidRPr="00377456">
              <w:t>270</w:t>
            </w:r>
          </w:p>
        </w:tc>
      </w:tr>
      <w:tr w:rsidR="00377456" w:rsidRPr="00377456" w14:paraId="4954473E" w14:textId="77777777" w:rsidTr="00EE577A">
        <w:trPr>
          <w:trHeight w:hRule="exact" w:val="425"/>
        </w:trPr>
        <w:tc>
          <w:tcPr>
            <w:tcW w:w="3410" w:type="dxa"/>
            <w:tcBorders>
              <w:bottom w:val="single" w:sz="8" w:space="0" w:color="auto"/>
            </w:tcBorders>
            <w:tcMar>
              <w:top w:w="0" w:type="dxa"/>
              <w:left w:w="85" w:type="dxa"/>
              <w:bottom w:w="0" w:type="dxa"/>
              <w:right w:w="85" w:type="dxa"/>
            </w:tcMar>
            <w:vAlign w:val="center"/>
          </w:tcPr>
          <w:p w14:paraId="141D22D6" w14:textId="77777777" w:rsidR="008671F5" w:rsidRPr="00377456" w:rsidRDefault="008671F5" w:rsidP="003A004C">
            <w:pPr>
              <w:pStyle w:val="ParagraphAR-2021-22"/>
              <w:spacing w:after="0"/>
            </w:pPr>
            <w:r w:rsidRPr="00377456">
              <w:t>Interstate Employee</w:t>
            </w:r>
          </w:p>
        </w:tc>
        <w:tc>
          <w:tcPr>
            <w:tcW w:w="1418" w:type="dxa"/>
            <w:tcBorders>
              <w:bottom w:val="single" w:sz="8" w:space="0" w:color="auto"/>
            </w:tcBorders>
            <w:tcMar>
              <w:top w:w="0" w:type="dxa"/>
              <w:left w:w="85" w:type="dxa"/>
              <w:bottom w:w="0" w:type="dxa"/>
              <w:right w:w="85" w:type="dxa"/>
            </w:tcMar>
            <w:vAlign w:val="center"/>
          </w:tcPr>
          <w:p w14:paraId="3CCE16FA" w14:textId="77777777" w:rsidR="008671F5" w:rsidRPr="00377456" w:rsidRDefault="008671F5" w:rsidP="003A004C">
            <w:pPr>
              <w:pStyle w:val="ParagraphAR-2021-22"/>
              <w:spacing w:after="0"/>
              <w:jc w:val="right"/>
            </w:pPr>
            <w:r w:rsidRPr="00377456">
              <w:t>66</w:t>
            </w:r>
          </w:p>
        </w:tc>
      </w:tr>
      <w:tr w:rsidR="00377456" w:rsidRPr="00377456" w14:paraId="1D0EC8D4" w14:textId="77777777" w:rsidTr="00EE577A">
        <w:trPr>
          <w:trHeight w:hRule="exact" w:val="425"/>
        </w:trPr>
        <w:tc>
          <w:tcPr>
            <w:tcW w:w="3410" w:type="dxa"/>
            <w:tcBorders>
              <w:top w:val="single" w:sz="8" w:space="0" w:color="auto"/>
              <w:bottom w:val="single" w:sz="8" w:space="0" w:color="auto"/>
            </w:tcBorders>
            <w:tcMar>
              <w:top w:w="0" w:type="dxa"/>
              <w:left w:w="85" w:type="dxa"/>
              <w:bottom w:w="0" w:type="dxa"/>
              <w:right w:w="85" w:type="dxa"/>
            </w:tcMar>
            <w:vAlign w:val="center"/>
          </w:tcPr>
          <w:p w14:paraId="413DE7DF" w14:textId="77777777" w:rsidR="008671F5" w:rsidRPr="00377456" w:rsidRDefault="008671F5" w:rsidP="003A004C">
            <w:pPr>
              <w:pStyle w:val="ParagraphAR-2021-22"/>
              <w:spacing w:after="0" w:line="240" w:lineRule="auto"/>
            </w:pPr>
            <w:r w:rsidRPr="00377456">
              <w:rPr>
                <w:rStyle w:val="Emphasis"/>
              </w:rPr>
              <w:t>Total</w:t>
            </w:r>
          </w:p>
        </w:tc>
        <w:tc>
          <w:tcPr>
            <w:tcW w:w="1418" w:type="dxa"/>
            <w:tcBorders>
              <w:top w:val="single" w:sz="8" w:space="0" w:color="auto"/>
              <w:bottom w:val="single" w:sz="8" w:space="0" w:color="auto"/>
            </w:tcBorders>
            <w:tcMar>
              <w:top w:w="0" w:type="dxa"/>
              <w:left w:w="85" w:type="dxa"/>
              <w:bottom w:w="0" w:type="dxa"/>
              <w:right w:w="85" w:type="dxa"/>
            </w:tcMar>
            <w:vAlign w:val="center"/>
          </w:tcPr>
          <w:p w14:paraId="7EF52163" w14:textId="77777777" w:rsidR="008671F5" w:rsidRPr="00377456" w:rsidRDefault="008671F5" w:rsidP="003A004C">
            <w:pPr>
              <w:pStyle w:val="ParagraphAR-2021-22"/>
              <w:spacing w:after="0"/>
              <w:jc w:val="right"/>
            </w:pPr>
            <w:r w:rsidRPr="00377456">
              <w:rPr>
                <w:rStyle w:val="Emphasis"/>
              </w:rPr>
              <w:t>16,524</w:t>
            </w:r>
          </w:p>
        </w:tc>
      </w:tr>
    </w:tbl>
    <w:p w14:paraId="1689AC6B" w14:textId="77777777" w:rsidR="003A004C" w:rsidRDefault="003A004C">
      <w:pPr>
        <w:rPr>
          <w:rFonts w:ascii="Arial" w:hAnsi="Arial" w:cs="Arial"/>
          <w:b/>
          <w:bCs/>
          <w:color w:val="000000"/>
          <w:kern w:val="0"/>
          <w:sz w:val="32"/>
          <w:szCs w:val="32"/>
          <w:lang w:val="en-US"/>
        </w:rPr>
      </w:pPr>
      <w:r>
        <w:br w:type="page"/>
      </w:r>
    </w:p>
    <w:p w14:paraId="1A2EC3D5" w14:textId="41528A1F" w:rsidR="008671F5" w:rsidRPr="00311FC3" w:rsidRDefault="008671F5" w:rsidP="00124F45">
      <w:pPr>
        <w:pStyle w:val="H2"/>
      </w:pPr>
      <w:r>
        <w:lastRenderedPageBreak/>
        <w:t>Total membership by Category</w:t>
      </w:r>
      <w:r>
        <w:rPr>
          <w:rStyle w:val="MissingorCHECK"/>
        </w:rPr>
        <w:t xml:space="preserve"> </w:t>
      </w:r>
    </w:p>
    <w:tbl>
      <w:tblPr>
        <w:tblW w:w="4828" w:type="dxa"/>
        <w:tblInd w:w="-8"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410"/>
        <w:gridCol w:w="1418"/>
      </w:tblGrid>
      <w:tr w:rsidR="00311FC3" w:rsidRPr="00377456" w14:paraId="5EFD7F17" w14:textId="77777777" w:rsidTr="00EC20BE">
        <w:trPr>
          <w:trHeight w:hRule="exact" w:val="425"/>
        </w:trPr>
        <w:tc>
          <w:tcPr>
            <w:tcW w:w="3410" w:type="dxa"/>
            <w:tcBorders>
              <w:top w:val="single" w:sz="8" w:space="0" w:color="auto"/>
              <w:bottom w:val="single" w:sz="8" w:space="0" w:color="auto"/>
            </w:tcBorders>
            <w:tcMar>
              <w:top w:w="0" w:type="dxa"/>
              <w:left w:w="85" w:type="dxa"/>
              <w:bottom w:w="0" w:type="dxa"/>
              <w:right w:w="85" w:type="dxa"/>
            </w:tcMar>
            <w:vAlign w:val="center"/>
          </w:tcPr>
          <w:p w14:paraId="1C482436" w14:textId="59AF7E46" w:rsidR="00311FC3" w:rsidRPr="00311FC3" w:rsidRDefault="00311FC3" w:rsidP="003A004C">
            <w:pPr>
              <w:pStyle w:val="ParagraphAR-2021-22"/>
              <w:spacing w:after="0"/>
              <w:rPr>
                <w:b/>
                <w:bCs/>
              </w:rPr>
            </w:pPr>
          </w:p>
        </w:tc>
        <w:tc>
          <w:tcPr>
            <w:tcW w:w="1418" w:type="dxa"/>
            <w:tcBorders>
              <w:top w:val="single" w:sz="8" w:space="0" w:color="auto"/>
              <w:bottom w:val="single" w:sz="8" w:space="0" w:color="auto"/>
            </w:tcBorders>
            <w:tcMar>
              <w:top w:w="0" w:type="dxa"/>
              <w:left w:w="85" w:type="dxa"/>
              <w:bottom w:w="0" w:type="dxa"/>
              <w:right w:w="85" w:type="dxa"/>
            </w:tcMar>
            <w:vAlign w:val="center"/>
          </w:tcPr>
          <w:p w14:paraId="16A1F9EC" w14:textId="691A5168" w:rsidR="00311FC3" w:rsidRPr="00311FC3" w:rsidRDefault="00311FC3" w:rsidP="003A004C">
            <w:pPr>
              <w:pStyle w:val="ParagraphAR-2021-22"/>
              <w:spacing w:after="0"/>
              <w:jc w:val="right"/>
              <w:rPr>
                <w:b/>
                <w:bCs/>
              </w:rPr>
            </w:pPr>
            <w:r w:rsidRPr="00311FC3">
              <w:rPr>
                <w:b/>
                <w:bCs/>
              </w:rPr>
              <w:t>Total</w:t>
            </w:r>
          </w:p>
        </w:tc>
      </w:tr>
      <w:tr w:rsidR="00311FC3" w:rsidRPr="00377456" w14:paraId="2F2B4765" w14:textId="77777777" w:rsidTr="00EC20BE">
        <w:trPr>
          <w:trHeight w:hRule="exact" w:val="425"/>
        </w:trPr>
        <w:tc>
          <w:tcPr>
            <w:tcW w:w="3410" w:type="dxa"/>
            <w:tcBorders>
              <w:top w:val="single" w:sz="8" w:space="0" w:color="auto"/>
            </w:tcBorders>
            <w:tcMar>
              <w:top w:w="0" w:type="dxa"/>
              <w:left w:w="85" w:type="dxa"/>
              <w:bottom w:w="0" w:type="dxa"/>
              <w:right w:w="85" w:type="dxa"/>
            </w:tcMar>
            <w:vAlign w:val="center"/>
          </w:tcPr>
          <w:p w14:paraId="3E018393" w14:textId="102D08A5" w:rsidR="00311FC3" w:rsidRPr="00377456" w:rsidRDefault="00311FC3" w:rsidP="003A004C">
            <w:pPr>
              <w:pStyle w:val="ParagraphAR-2021-22"/>
              <w:spacing w:after="0"/>
            </w:pPr>
            <w:r w:rsidRPr="006A582A">
              <w:t>Full member</w:t>
            </w:r>
          </w:p>
        </w:tc>
        <w:tc>
          <w:tcPr>
            <w:tcW w:w="1418" w:type="dxa"/>
            <w:tcBorders>
              <w:top w:val="single" w:sz="8" w:space="0" w:color="auto"/>
            </w:tcBorders>
            <w:tcMar>
              <w:top w:w="0" w:type="dxa"/>
              <w:left w:w="85" w:type="dxa"/>
              <w:bottom w:w="0" w:type="dxa"/>
              <w:right w:w="85" w:type="dxa"/>
            </w:tcMar>
            <w:vAlign w:val="center"/>
          </w:tcPr>
          <w:p w14:paraId="5B217FA8" w14:textId="6E55107E" w:rsidR="00311FC3" w:rsidRPr="00377456" w:rsidRDefault="00311FC3" w:rsidP="003A004C">
            <w:pPr>
              <w:pStyle w:val="ParagraphAR-2021-22"/>
              <w:spacing w:after="0"/>
              <w:jc w:val="right"/>
            </w:pPr>
            <w:r w:rsidRPr="006A582A">
              <w:t>12,781</w:t>
            </w:r>
          </w:p>
        </w:tc>
      </w:tr>
      <w:tr w:rsidR="00311FC3" w:rsidRPr="00377456" w14:paraId="04FBB4D9" w14:textId="77777777" w:rsidTr="00493702">
        <w:trPr>
          <w:trHeight w:hRule="exact" w:val="425"/>
        </w:trPr>
        <w:tc>
          <w:tcPr>
            <w:tcW w:w="3410" w:type="dxa"/>
            <w:tcMar>
              <w:top w:w="0" w:type="dxa"/>
              <w:left w:w="85" w:type="dxa"/>
              <w:bottom w:w="0" w:type="dxa"/>
              <w:right w:w="85" w:type="dxa"/>
            </w:tcMar>
            <w:vAlign w:val="center"/>
          </w:tcPr>
          <w:p w14:paraId="2A5EAEBB" w14:textId="0B45BDEC" w:rsidR="00311FC3" w:rsidRPr="00377456" w:rsidRDefault="00311FC3" w:rsidP="003A004C">
            <w:pPr>
              <w:pStyle w:val="ParagraphAR-2021-22"/>
              <w:spacing w:after="0"/>
            </w:pPr>
            <w:r w:rsidRPr="006A582A">
              <w:t>Associate member</w:t>
            </w:r>
          </w:p>
        </w:tc>
        <w:tc>
          <w:tcPr>
            <w:tcW w:w="1418" w:type="dxa"/>
            <w:tcMar>
              <w:top w:w="0" w:type="dxa"/>
              <w:left w:w="85" w:type="dxa"/>
              <w:bottom w:w="0" w:type="dxa"/>
              <w:right w:w="85" w:type="dxa"/>
            </w:tcMar>
            <w:vAlign w:val="center"/>
          </w:tcPr>
          <w:p w14:paraId="0D6208E3" w14:textId="758CB01C" w:rsidR="00311FC3" w:rsidRPr="00377456" w:rsidRDefault="00311FC3" w:rsidP="003A004C">
            <w:pPr>
              <w:pStyle w:val="ParagraphAR-2021-22"/>
              <w:spacing w:after="0"/>
              <w:jc w:val="right"/>
            </w:pPr>
            <w:r w:rsidRPr="006A582A">
              <w:t>189</w:t>
            </w:r>
          </w:p>
        </w:tc>
      </w:tr>
      <w:tr w:rsidR="00311FC3" w:rsidRPr="00377456" w14:paraId="3BDA0BE1" w14:textId="77777777" w:rsidTr="00493702">
        <w:trPr>
          <w:trHeight w:hRule="exact" w:val="425"/>
        </w:trPr>
        <w:tc>
          <w:tcPr>
            <w:tcW w:w="3410" w:type="dxa"/>
            <w:tcMar>
              <w:top w:w="0" w:type="dxa"/>
              <w:left w:w="85" w:type="dxa"/>
              <w:bottom w:w="0" w:type="dxa"/>
              <w:right w:w="85" w:type="dxa"/>
            </w:tcMar>
            <w:vAlign w:val="center"/>
          </w:tcPr>
          <w:p w14:paraId="4755AE24" w14:textId="730D9E02" w:rsidR="00311FC3" w:rsidRPr="00377456" w:rsidRDefault="00311FC3" w:rsidP="003A004C">
            <w:pPr>
              <w:pStyle w:val="ParagraphAR-2021-22"/>
              <w:spacing w:after="0"/>
            </w:pPr>
            <w:r w:rsidRPr="006A582A">
              <w:t>Honorary member</w:t>
            </w:r>
          </w:p>
        </w:tc>
        <w:tc>
          <w:tcPr>
            <w:tcW w:w="1418" w:type="dxa"/>
            <w:tcMar>
              <w:top w:w="0" w:type="dxa"/>
              <w:left w:w="85" w:type="dxa"/>
              <w:bottom w:w="0" w:type="dxa"/>
              <w:right w:w="85" w:type="dxa"/>
            </w:tcMar>
            <w:vAlign w:val="center"/>
          </w:tcPr>
          <w:p w14:paraId="3D067598" w14:textId="2A42ED36" w:rsidR="00311FC3" w:rsidRPr="00377456" w:rsidRDefault="00311FC3" w:rsidP="003A004C">
            <w:pPr>
              <w:pStyle w:val="ParagraphAR-2021-22"/>
              <w:spacing w:after="0"/>
              <w:jc w:val="right"/>
            </w:pPr>
            <w:r w:rsidRPr="006A582A">
              <w:t>209</w:t>
            </w:r>
          </w:p>
        </w:tc>
      </w:tr>
      <w:tr w:rsidR="00311FC3" w:rsidRPr="00377456" w14:paraId="622BE1DF" w14:textId="77777777" w:rsidTr="00493702">
        <w:trPr>
          <w:trHeight w:hRule="exact" w:val="425"/>
        </w:trPr>
        <w:tc>
          <w:tcPr>
            <w:tcW w:w="3410" w:type="dxa"/>
            <w:tcMar>
              <w:top w:w="0" w:type="dxa"/>
              <w:left w:w="85" w:type="dxa"/>
              <w:bottom w:w="0" w:type="dxa"/>
              <w:right w:w="85" w:type="dxa"/>
            </w:tcMar>
            <w:vAlign w:val="center"/>
          </w:tcPr>
          <w:p w14:paraId="37069167" w14:textId="763910DD" w:rsidR="00311FC3" w:rsidRPr="00377456" w:rsidRDefault="00311FC3" w:rsidP="003A004C">
            <w:pPr>
              <w:pStyle w:val="ParagraphAR-2021-22"/>
              <w:spacing w:after="0"/>
            </w:pPr>
            <w:r w:rsidRPr="006A582A">
              <w:t>Student member</w:t>
            </w:r>
          </w:p>
        </w:tc>
        <w:tc>
          <w:tcPr>
            <w:tcW w:w="1418" w:type="dxa"/>
            <w:tcMar>
              <w:top w:w="0" w:type="dxa"/>
              <w:left w:w="85" w:type="dxa"/>
              <w:bottom w:w="0" w:type="dxa"/>
              <w:right w:w="85" w:type="dxa"/>
            </w:tcMar>
            <w:vAlign w:val="center"/>
          </w:tcPr>
          <w:p w14:paraId="1204EE05" w14:textId="37F4B785" w:rsidR="00311FC3" w:rsidRPr="00377456" w:rsidRDefault="00311FC3" w:rsidP="003A004C">
            <w:pPr>
              <w:pStyle w:val="ParagraphAR-2021-22"/>
              <w:spacing w:after="0"/>
              <w:jc w:val="right"/>
            </w:pPr>
            <w:r w:rsidRPr="006A582A">
              <w:t>711</w:t>
            </w:r>
          </w:p>
        </w:tc>
      </w:tr>
      <w:tr w:rsidR="00311FC3" w:rsidRPr="00377456" w14:paraId="15995DFE" w14:textId="77777777" w:rsidTr="00EC20BE">
        <w:trPr>
          <w:trHeight w:hRule="exact" w:val="575"/>
        </w:trPr>
        <w:tc>
          <w:tcPr>
            <w:tcW w:w="3410" w:type="dxa"/>
            <w:tcBorders>
              <w:bottom w:val="single" w:sz="8" w:space="0" w:color="auto"/>
            </w:tcBorders>
            <w:tcMar>
              <w:top w:w="0" w:type="dxa"/>
              <w:left w:w="85" w:type="dxa"/>
              <w:bottom w:w="0" w:type="dxa"/>
              <w:right w:w="85" w:type="dxa"/>
            </w:tcMar>
            <w:vAlign w:val="center"/>
          </w:tcPr>
          <w:p w14:paraId="488520B9" w14:textId="740D282E" w:rsidR="00311FC3" w:rsidRPr="00377456" w:rsidRDefault="00311FC3" w:rsidP="003A004C">
            <w:pPr>
              <w:pStyle w:val="ParagraphAR-2021-22"/>
              <w:spacing w:after="0"/>
            </w:pPr>
            <w:r w:rsidRPr="006A582A">
              <w:t>Incorporated legal practice members</w:t>
            </w:r>
          </w:p>
        </w:tc>
        <w:tc>
          <w:tcPr>
            <w:tcW w:w="1418" w:type="dxa"/>
            <w:tcBorders>
              <w:bottom w:val="single" w:sz="8" w:space="0" w:color="auto"/>
            </w:tcBorders>
            <w:tcMar>
              <w:top w:w="0" w:type="dxa"/>
              <w:left w:w="85" w:type="dxa"/>
              <w:bottom w:w="0" w:type="dxa"/>
              <w:right w:w="85" w:type="dxa"/>
            </w:tcMar>
            <w:vAlign w:val="center"/>
          </w:tcPr>
          <w:p w14:paraId="36452496" w14:textId="0D1ED5E6" w:rsidR="00311FC3" w:rsidRPr="00377456" w:rsidRDefault="00311FC3" w:rsidP="003A004C">
            <w:pPr>
              <w:pStyle w:val="ParagraphAR-2021-22"/>
              <w:spacing w:after="0"/>
              <w:jc w:val="right"/>
            </w:pPr>
            <w:r w:rsidRPr="006A582A">
              <w:t>929</w:t>
            </w:r>
          </w:p>
        </w:tc>
      </w:tr>
      <w:tr w:rsidR="00311FC3" w:rsidRPr="00377456" w14:paraId="4E9A7147" w14:textId="77777777" w:rsidTr="00EC20BE">
        <w:trPr>
          <w:trHeight w:hRule="exact" w:val="386"/>
        </w:trPr>
        <w:tc>
          <w:tcPr>
            <w:tcW w:w="3410" w:type="dxa"/>
            <w:tcBorders>
              <w:top w:val="single" w:sz="8" w:space="0" w:color="auto"/>
              <w:bottom w:val="single" w:sz="8" w:space="0" w:color="auto"/>
            </w:tcBorders>
            <w:tcMar>
              <w:top w:w="0" w:type="dxa"/>
              <w:left w:w="85" w:type="dxa"/>
              <w:bottom w:w="0" w:type="dxa"/>
              <w:right w:w="85" w:type="dxa"/>
            </w:tcMar>
            <w:vAlign w:val="center"/>
          </w:tcPr>
          <w:p w14:paraId="37B7A866" w14:textId="5E28AFAC" w:rsidR="00311FC3" w:rsidRPr="00311FC3" w:rsidRDefault="00311FC3" w:rsidP="003A004C">
            <w:pPr>
              <w:pStyle w:val="ParagraphAR-2021-22"/>
              <w:spacing w:after="0"/>
              <w:rPr>
                <w:b/>
                <w:bCs/>
              </w:rPr>
            </w:pPr>
            <w:r w:rsidRPr="00311FC3">
              <w:rPr>
                <w:b/>
                <w:bCs/>
              </w:rPr>
              <w:t>Total</w:t>
            </w:r>
          </w:p>
        </w:tc>
        <w:tc>
          <w:tcPr>
            <w:tcW w:w="1418" w:type="dxa"/>
            <w:tcBorders>
              <w:top w:val="single" w:sz="8" w:space="0" w:color="auto"/>
              <w:bottom w:val="single" w:sz="8" w:space="0" w:color="auto"/>
            </w:tcBorders>
            <w:tcMar>
              <w:top w:w="0" w:type="dxa"/>
              <w:left w:w="85" w:type="dxa"/>
              <w:bottom w:w="0" w:type="dxa"/>
              <w:right w:w="85" w:type="dxa"/>
            </w:tcMar>
            <w:vAlign w:val="center"/>
          </w:tcPr>
          <w:p w14:paraId="1BC423B4" w14:textId="40587709" w:rsidR="00311FC3" w:rsidRPr="00311FC3" w:rsidRDefault="00311FC3" w:rsidP="003A004C">
            <w:pPr>
              <w:pStyle w:val="ParagraphAR-2021-22"/>
              <w:spacing w:after="0"/>
              <w:jc w:val="right"/>
              <w:rPr>
                <w:b/>
                <w:bCs/>
              </w:rPr>
            </w:pPr>
            <w:r w:rsidRPr="00311FC3">
              <w:rPr>
                <w:b/>
                <w:bCs/>
              </w:rPr>
              <w:t>14,819</w:t>
            </w:r>
          </w:p>
        </w:tc>
      </w:tr>
    </w:tbl>
    <w:p w14:paraId="0F1B7CFA" w14:textId="77777777" w:rsidR="008671F5" w:rsidRDefault="008671F5" w:rsidP="00124F45">
      <w:pPr>
        <w:pStyle w:val="H2"/>
      </w:pPr>
      <w:r>
        <w:t>Full members by generation</w:t>
      </w:r>
    </w:p>
    <w:tbl>
      <w:tblPr>
        <w:tblW w:w="0" w:type="auto"/>
        <w:tblInd w:w="-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339"/>
        <w:gridCol w:w="2338"/>
        <w:gridCol w:w="2339"/>
      </w:tblGrid>
      <w:tr w:rsidR="008671F5" w14:paraId="28BA8F8C" w14:textId="77777777" w:rsidTr="00EC20BE">
        <w:trPr>
          <w:trHeight w:val="113"/>
        </w:trPr>
        <w:tc>
          <w:tcPr>
            <w:tcW w:w="2339" w:type="dxa"/>
            <w:tcBorders>
              <w:top w:val="single" w:sz="8" w:space="0" w:color="auto"/>
              <w:bottom w:val="single" w:sz="8" w:space="0" w:color="auto"/>
            </w:tcBorders>
            <w:tcMar>
              <w:top w:w="57" w:type="dxa"/>
              <w:left w:w="85" w:type="dxa"/>
              <w:bottom w:w="57" w:type="dxa"/>
              <w:right w:w="85" w:type="dxa"/>
            </w:tcMar>
            <w:vAlign w:val="center"/>
          </w:tcPr>
          <w:p w14:paraId="2C9637F2" w14:textId="77777777" w:rsidR="008671F5" w:rsidRDefault="008671F5" w:rsidP="003A004C">
            <w:pPr>
              <w:pStyle w:val="ParagraphAR-2021-22"/>
              <w:spacing w:after="0"/>
            </w:pPr>
            <w:r>
              <w:rPr>
                <w:b/>
                <w:bCs/>
              </w:rPr>
              <w:t>Year</w:t>
            </w:r>
          </w:p>
        </w:tc>
        <w:tc>
          <w:tcPr>
            <w:tcW w:w="2338" w:type="dxa"/>
            <w:tcBorders>
              <w:top w:val="single" w:sz="8" w:space="0" w:color="auto"/>
              <w:bottom w:val="single" w:sz="8" w:space="0" w:color="auto"/>
            </w:tcBorders>
            <w:tcMar>
              <w:top w:w="57" w:type="dxa"/>
              <w:left w:w="85" w:type="dxa"/>
              <w:bottom w:w="57" w:type="dxa"/>
              <w:right w:w="85" w:type="dxa"/>
            </w:tcMar>
            <w:vAlign w:val="center"/>
          </w:tcPr>
          <w:p w14:paraId="19ED1070" w14:textId="77777777" w:rsidR="008671F5" w:rsidRDefault="008671F5" w:rsidP="003A004C">
            <w:pPr>
              <w:pStyle w:val="ParagraphAR-2021-22"/>
              <w:spacing w:after="0"/>
            </w:pPr>
            <w:r>
              <w:rPr>
                <w:b/>
                <w:bCs/>
              </w:rPr>
              <w:t>Generation</w:t>
            </w:r>
          </w:p>
        </w:tc>
        <w:tc>
          <w:tcPr>
            <w:tcW w:w="2339" w:type="dxa"/>
            <w:tcBorders>
              <w:top w:val="single" w:sz="8" w:space="0" w:color="auto"/>
              <w:bottom w:val="single" w:sz="8" w:space="0" w:color="auto"/>
            </w:tcBorders>
            <w:tcMar>
              <w:top w:w="57" w:type="dxa"/>
              <w:left w:w="85" w:type="dxa"/>
              <w:bottom w:w="57" w:type="dxa"/>
              <w:right w:w="85" w:type="dxa"/>
            </w:tcMar>
            <w:vAlign w:val="center"/>
          </w:tcPr>
          <w:p w14:paraId="369C6424" w14:textId="77777777" w:rsidR="008671F5" w:rsidRDefault="008671F5" w:rsidP="003A004C">
            <w:pPr>
              <w:pStyle w:val="ParagraphAR-2021-22"/>
              <w:spacing w:after="0"/>
              <w:jc w:val="right"/>
            </w:pPr>
            <w:r>
              <w:rPr>
                <w:b/>
                <w:bCs/>
              </w:rPr>
              <w:t>Full Member</w:t>
            </w:r>
          </w:p>
        </w:tc>
      </w:tr>
      <w:tr w:rsidR="008671F5" w14:paraId="225CF1F3" w14:textId="77777777" w:rsidTr="00EC20BE">
        <w:trPr>
          <w:trHeight w:val="113"/>
        </w:trPr>
        <w:tc>
          <w:tcPr>
            <w:tcW w:w="2339" w:type="dxa"/>
            <w:tcBorders>
              <w:top w:val="single" w:sz="8" w:space="0" w:color="auto"/>
            </w:tcBorders>
            <w:tcMar>
              <w:top w:w="57" w:type="dxa"/>
              <w:left w:w="85" w:type="dxa"/>
              <w:bottom w:w="57" w:type="dxa"/>
              <w:right w:w="85" w:type="dxa"/>
            </w:tcMar>
            <w:vAlign w:val="center"/>
          </w:tcPr>
          <w:p w14:paraId="1821B8DE" w14:textId="77777777" w:rsidR="008671F5" w:rsidRDefault="008671F5" w:rsidP="003A004C">
            <w:pPr>
              <w:pStyle w:val="ParagraphAR-2021-22"/>
              <w:spacing w:after="0"/>
            </w:pPr>
            <w:r>
              <w:t>1925-1945</w:t>
            </w:r>
          </w:p>
        </w:tc>
        <w:tc>
          <w:tcPr>
            <w:tcW w:w="2338" w:type="dxa"/>
            <w:tcBorders>
              <w:top w:val="single" w:sz="8" w:space="0" w:color="auto"/>
            </w:tcBorders>
            <w:tcMar>
              <w:top w:w="57" w:type="dxa"/>
              <w:left w:w="85" w:type="dxa"/>
              <w:bottom w:w="57" w:type="dxa"/>
              <w:right w:w="85" w:type="dxa"/>
            </w:tcMar>
            <w:vAlign w:val="center"/>
          </w:tcPr>
          <w:p w14:paraId="60BDC94E" w14:textId="77777777" w:rsidR="008671F5" w:rsidRDefault="008671F5" w:rsidP="003A004C">
            <w:pPr>
              <w:pStyle w:val="ParagraphAR-2021-22"/>
              <w:spacing w:after="0"/>
            </w:pPr>
            <w:r>
              <w:t>Builders</w:t>
            </w:r>
          </w:p>
        </w:tc>
        <w:tc>
          <w:tcPr>
            <w:tcW w:w="2339" w:type="dxa"/>
            <w:tcBorders>
              <w:top w:val="single" w:sz="8" w:space="0" w:color="auto"/>
            </w:tcBorders>
            <w:tcMar>
              <w:top w:w="57" w:type="dxa"/>
              <w:left w:w="85" w:type="dxa"/>
              <w:bottom w:w="57" w:type="dxa"/>
              <w:right w:w="85" w:type="dxa"/>
            </w:tcMar>
            <w:vAlign w:val="center"/>
          </w:tcPr>
          <w:p w14:paraId="6BE09910" w14:textId="77777777" w:rsidR="008671F5" w:rsidRDefault="008671F5" w:rsidP="003A004C">
            <w:pPr>
              <w:pStyle w:val="ParagraphAR-2021-22"/>
              <w:spacing w:after="0"/>
              <w:jc w:val="right"/>
            </w:pPr>
            <w:r>
              <w:t>18</w:t>
            </w:r>
          </w:p>
        </w:tc>
      </w:tr>
      <w:tr w:rsidR="008671F5" w14:paraId="3E4EADB9" w14:textId="77777777" w:rsidTr="00493702">
        <w:trPr>
          <w:trHeight w:val="113"/>
        </w:trPr>
        <w:tc>
          <w:tcPr>
            <w:tcW w:w="2339" w:type="dxa"/>
            <w:tcMar>
              <w:top w:w="57" w:type="dxa"/>
              <w:left w:w="85" w:type="dxa"/>
              <w:bottom w:w="57" w:type="dxa"/>
              <w:right w:w="85" w:type="dxa"/>
            </w:tcMar>
            <w:vAlign w:val="center"/>
          </w:tcPr>
          <w:p w14:paraId="62BAC9EC" w14:textId="77777777" w:rsidR="008671F5" w:rsidRDefault="008671F5" w:rsidP="003A004C">
            <w:pPr>
              <w:pStyle w:val="ParagraphAR-2021-22"/>
              <w:spacing w:after="0"/>
            </w:pPr>
            <w:r>
              <w:t>1946-1964</w:t>
            </w:r>
          </w:p>
        </w:tc>
        <w:tc>
          <w:tcPr>
            <w:tcW w:w="2338" w:type="dxa"/>
            <w:tcMar>
              <w:top w:w="57" w:type="dxa"/>
              <w:left w:w="85" w:type="dxa"/>
              <w:bottom w:w="57" w:type="dxa"/>
              <w:right w:w="85" w:type="dxa"/>
            </w:tcMar>
            <w:vAlign w:val="center"/>
          </w:tcPr>
          <w:p w14:paraId="32E149FD" w14:textId="77777777" w:rsidR="008671F5" w:rsidRDefault="008671F5" w:rsidP="003A004C">
            <w:pPr>
              <w:pStyle w:val="ParagraphAR-2021-22"/>
              <w:spacing w:after="0"/>
            </w:pPr>
            <w:r>
              <w:t>Baby boomers</w:t>
            </w:r>
          </w:p>
        </w:tc>
        <w:tc>
          <w:tcPr>
            <w:tcW w:w="2339" w:type="dxa"/>
            <w:tcMar>
              <w:top w:w="57" w:type="dxa"/>
              <w:left w:w="85" w:type="dxa"/>
              <w:bottom w:w="57" w:type="dxa"/>
              <w:right w:w="85" w:type="dxa"/>
            </w:tcMar>
            <w:vAlign w:val="center"/>
          </w:tcPr>
          <w:p w14:paraId="07E02DEE" w14:textId="77777777" w:rsidR="008671F5" w:rsidRDefault="008671F5" w:rsidP="003A004C">
            <w:pPr>
              <w:pStyle w:val="ParagraphAR-2021-22"/>
              <w:spacing w:after="0"/>
              <w:jc w:val="right"/>
            </w:pPr>
            <w:r>
              <w:t>1377</w:t>
            </w:r>
          </w:p>
        </w:tc>
      </w:tr>
      <w:tr w:rsidR="008671F5" w14:paraId="50F07DFD" w14:textId="77777777" w:rsidTr="00493702">
        <w:trPr>
          <w:trHeight w:val="113"/>
        </w:trPr>
        <w:tc>
          <w:tcPr>
            <w:tcW w:w="2339" w:type="dxa"/>
            <w:tcMar>
              <w:top w:w="57" w:type="dxa"/>
              <w:left w:w="85" w:type="dxa"/>
              <w:bottom w:w="57" w:type="dxa"/>
              <w:right w:w="85" w:type="dxa"/>
            </w:tcMar>
            <w:vAlign w:val="center"/>
          </w:tcPr>
          <w:p w14:paraId="6B6B56C4" w14:textId="77777777" w:rsidR="008671F5" w:rsidRDefault="008671F5" w:rsidP="003A004C">
            <w:pPr>
              <w:pStyle w:val="ParagraphAR-2021-22"/>
              <w:spacing w:after="0"/>
            </w:pPr>
            <w:r>
              <w:t>1965-1979</w:t>
            </w:r>
          </w:p>
        </w:tc>
        <w:tc>
          <w:tcPr>
            <w:tcW w:w="2338" w:type="dxa"/>
            <w:tcMar>
              <w:top w:w="57" w:type="dxa"/>
              <w:left w:w="85" w:type="dxa"/>
              <w:bottom w:w="57" w:type="dxa"/>
              <w:right w:w="85" w:type="dxa"/>
            </w:tcMar>
            <w:vAlign w:val="center"/>
          </w:tcPr>
          <w:p w14:paraId="0FEC7EC3" w14:textId="77777777" w:rsidR="008671F5" w:rsidRDefault="008671F5" w:rsidP="003A004C">
            <w:pPr>
              <w:pStyle w:val="ParagraphAR-2021-22"/>
              <w:spacing w:after="0"/>
            </w:pPr>
            <w:r>
              <w:t>X</w:t>
            </w:r>
          </w:p>
        </w:tc>
        <w:tc>
          <w:tcPr>
            <w:tcW w:w="2339" w:type="dxa"/>
            <w:tcMar>
              <w:top w:w="57" w:type="dxa"/>
              <w:left w:w="85" w:type="dxa"/>
              <w:bottom w:w="57" w:type="dxa"/>
              <w:right w:w="85" w:type="dxa"/>
            </w:tcMar>
            <w:vAlign w:val="center"/>
          </w:tcPr>
          <w:p w14:paraId="7EC7C57E" w14:textId="77777777" w:rsidR="008671F5" w:rsidRDefault="008671F5" w:rsidP="003A004C">
            <w:pPr>
              <w:pStyle w:val="ParagraphAR-2021-22"/>
              <w:spacing w:after="0"/>
              <w:jc w:val="right"/>
            </w:pPr>
            <w:r>
              <w:t>3322</w:t>
            </w:r>
          </w:p>
        </w:tc>
      </w:tr>
      <w:tr w:rsidR="008671F5" w14:paraId="14190E73" w14:textId="77777777" w:rsidTr="00493702">
        <w:trPr>
          <w:trHeight w:val="113"/>
        </w:trPr>
        <w:tc>
          <w:tcPr>
            <w:tcW w:w="2339" w:type="dxa"/>
            <w:tcMar>
              <w:top w:w="57" w:type="dxa"/>
              <w:left w:w="85" w:type="dxa"/>
              <w:bottom w:w="57" w:type="dxa"/>
              <w:right w:w="85" w:type="dxa"/>
            </w:tcMar>
            <w:vAlign w:val="center"/>
          </w:tcPr>
          <w:p w14:paraId="351E3FA2" w14:textId="77777777" w:rsidR="008671F5" w:rsidRDefault="008671F5" w:rsidP="003A004C">
            <w:pPr>
              <w:pStyle w:val="ParagraphAR-2021-22"/>
              <w:spacing w:after="0"/>
            </w:pPr>
            <w:r>
              <w:t>1980-1994</w:t>
            </w:r>
          </w:p>
        </w:tc>
        <w:tc>
          <w:tcPr>
            <w:tcW w:w="2338" w:type="dxa"/>
            <w:tcMar>
              <w:top w:w="57" w:type="dxa"/>
              <w:left w:w="85" w:type="dxa"/>
              <w:bottom w:w="57" w:type="dxa"/>
              <w:right w:w="85" w:type="dxa"/>
            </w:tcMar>
            <w:vAlign w:val="center"/>
          </w:tcPr>
          <w:p w14:paraId="647BF2D4" w14:textId="77777777" w:rsidR="008671F5" w:rsidRDefault="008671F5" w:rsidP="003A004C">
            <w:pPr>
              <w:pStyle w:val="ParagraphAR-2021-22"/>
              <w:spacing w:after="0"/>
            </w:pPr>
            <w:r>
              <w:t>Y</w:t>
            </w:r>
          </w:p>
        </w:tc>
        <w:tc>
          <w:tcPr>
            <w:tcW w:w="2339" w:type="dxa"/>
            <w:tcMar>
              <w:top w:w="57" w:type="dxa"/>
              <w:left w:w="85" w:type="dxa"/>
              <w:bottom w:w="57" w:type="dxa"/>
              <w:right w:w="85" w:type="dxa"/>
            </w:tcMar>
            <w:vAlign w:val="center"/>
          </w:tcPr>
          <w:p w14:paraId="021FAC13" w14:textId="77777777" w:rsidR="008671F5" w:rsidRDefault="008671F5" w:rsidP="003A004C">
            <w:pPr>
              <w:pStyle w:val="ParagraphAR-2021-22"/>
              <w:spacing w:after="0"/>
              <w:jc w:val="right"/>
            </w:pPr>
            <w:r>
              <w:t>5340</w:t>
            </w:r>
          </w:p>
        </w:tc>
      </w:tr>
      <w:tr w:rsidR="008671F5" w14:paraId="47184E36" w14:textId="77777777" w:rsidTr="00493702">
        <w:trPr>
          <w:trHeight w:val="113"/>
        </w:trPr>
        <w:tc>
          <w:tcPr>
            <w:tcW w:w="2339" w:type="dxa"/>
            <w:tcMar>
              <w:top w:w="57" w:type="dxa"/>
              <w:left w:w="85" w:type="dxa"/>
              <w:bottom w:w="57" w:type="dxa"/>
              <w:right w:w="85" w:type="dxa"/>
            </w:tcMar>
            <w:vAlign w:val="center"/>
          </w:tcPr>
          <w:p w14:paraId="204C1870" w14:textId="77777777" w:rsidR="008671F5" w:rsidRDefault="008671F5" w:rsidP="003A004C">
            <w:pPr>
              <w:pStyle w:val="ParagraphAR-2021-22"/>
              <w:spacing w:after="0"/>
            </w:pPr>
            <w:r>
              <w:t>1995-2010</w:t>
            </w:r>
          </w:p>
        </w:tc>
        <w:tc>
          <w:tcPr>
            <w:tcW w:w="2338" w:type="dxa"/>
            <w:tcMar>
              <w:top w:w="57" w:type="dxa"/>
              <w:left w:w="85" w:type="dxa"/>
              <w:bottom w:w="57" w:type="dxa"/>
              <w:right w:w="85" w:type="dxa"/>
            </w:tcMar>
            <w:vAlign w:val="center"/>
          </w:tcPr>
          <w:p w14:paraId="2252562F" w14:textId="77777777" w:rsidR="008671F5" w:rsidRDefault="008671F5" w:rsidP="003A004C">
            <w:pPr>
              <w:pStyle w:val="ParagraphAR-2021-22"/>
              <w:spacing w:after="0"/>
            </w:pPr>
            <w:r>
              <w:t>Z</w:t>
            </w:r>
          </w:p>
        </w:tc>
        <w:tc>
          <w:tcPr>
            <w:tcW w:w="2339" w:type="dxa"/>
            <w:tcMar>
              <w:top w:w="57" w:type="dxa"/>
              <w:left w:w="85" w:type="dxa"/>
              <w:bottom w:w="57" w:type="dxa"/>
              <w:right w:w="85" w:type="dxa"/>
            </w:tcMar>
            <w:vAlign w:val="center"/>
          </w:tcPr>
          <w:p w14:paraId="4BC10637" w14:textId="77777777" w:rsidR="008671F5" w:rsidRDefault="008671F5" w:rsidP="003A004C">
            <w:pPr>
              <w:pStyle w:val="ParagraphAR-2021-22"/>
              <w:spacing w:after="0"/>
              <w:jc w:val="right"/>
            </w:pPr>
            <w:r>
              <w:t>2723</w:t>
            </w:r>
          </w:p>
        </w:tc>
      </w:tr>
      <w:tr w:rsidR="008671F5" w14:paraId="28DB0679" w14:textId="77777777" w:rsidTr="00EC20BE">
        <w:trPr>
          <w:trHeight w:val="113"/>
        </w:trPr>
        <w:tc>
          <w:tcPr>
            <w:tcW w:w="2339" w:type="dxa"/>
            <w:tcBorders>
              <w:bottom w:val="single" w:sz="8" w:space="0" w:color="auto"/>
            </w:tcBorders>
            <w:tcMar>
              <w:top w:w="57" w:type="dxa"/>
              <w:left w:w="85" w:type="dxa"/>
              <w:bottom w:w="57" w:type="dxa"/>
              <w:right w:w="85" w:type="dxa"/>
            </w:tcMar>
            <w:vAlign w:val="center"/>
          </w:tcPr>
          <w:p w14:paraId="0A7D4C7B" w14:textId="77777777" w:rsidR="008671F5" w:rsidRDefault="008671F5" w:rsidP="003A004C">
            <w:pPr>
              <w:pStyle w:val="ParagraphAR-2021-22"/>
              <w:spacing w:after="0"/>
            </w:pPr>
            <w:r>
              <w:t>NO DOB</w:t>
            </w:r>
          </w:p>
        </w:tc>
        <w:tc>
          <w:tcPr>
            <w:tcW w:w="2338" w:type="dxa"/>
            <w:tcBorders>
              <w:bottom w:val="single" w:sz="8" w:space="0" w:color="auto"/>
            </w:tcBorders>
            <w:tcMar>
              <w:top w:w="57" w:type="dxa"/>
              <w:left w:w="85" w:type="dxa"/>
              <w:bottom w:w="57" w:type="dxa"/>
              <w:right w:w="85" w:type="dxa"/>
            </w:tcMar>
            <w:vAlign w:val="center"/>
          </w:tcPr>
          <w:p w14:paraId="03EBBC84" w14:textId="77777777" w:rsidR="008671F5" w:rsidRDefault="008671F5" w:rsidP="003A004C">
            <w:pPr>
              <w:pStyle w:val="NoParagraphStyle"/>
              <w:spacing w:line="240" w:lineRule="auto"/>
              <w:textAlignment w:val="auto"/>
              <w:rPr>
                <w:rFonts w:ascii="Arial Black" w:hAnsi="Arial Black" w:cstheme="minorBidi"/>
                <w:color w:val="auto"/>
                <w:lang w:val="en-AU"/>
              </w:rPr>
            </w:pPr>
          </w:p>
        </w:tc>
        <w:tc>
          <w:tcPr>
            <w:tcW w:w="2339" w:type="dxa"/>
            <w:tcBorders>
              <w:bottom w:val="single" w:sz="8" w:space="0" w:color="auto"/>
            </w:tcBorders>
            <w:tcMar>
              <w:top w:w="57" w:type="dxa"/>
              <w:left w:w="85" w:type="dxa"/>
              <w:bottom w:w="57" w:type="dxa"/>
              <w:right w:w="85" w:type="dxa"/>
            </w:tcMar>
            <w:vAlign w:val="center"/>
          </w:tcPr>
          <w:p w14:paraId="05ABBF6A" w14:textId="77777777" w:rsidR="008671F5" w:rsidRDefault="008671F5" w:rsidP="003A004C">
            <w:pPr>
              <w:pStyle w:val="ParagraphAR-2021-22"/>
              <w:spacing w:after="0"/>
              <w:jc w:val="right"/>
            </w:pPr>
            <w:r>
              <w:t>1</w:t>
            </w:r>
          </w:p>
        </w:tc>
      </w:tr>
      <w:tr w:rsidR="008671F5" w14:paraId="7BE146B8" w14:textId="77777777" w:rsidTr="00EC20BE">
        <w:trPr>
          <w:trHeight w:val="113"/>
        </w:trPr>
        <w:tc>
          <w:tcPr>
            <w:tcW w:w="2339" w:type="dxa"/>
            <w:tcBorders>
              <w:top w:val="single" w:sz="8" w:space="0" w:color="auto"/>
              <w:bottom w:val="single" w:sz="8" w:space="0" w:color="auto"/>
            </w:tcBorders>
            <w:tcMar>
              <w:top w:w="57" w:type="dxa"/>
              <w:left w:w="85" w:type="dxa"/>
              <w:bottom w:w="57" w:type="dxa"/>
              <w:right w:w="85" w:type="dxa"/>
            </w:tcMar>
            <w:vAlign w:val="center"/>
          </w:tcPr>
          <w:p w14:paraId="759415F0" w14:textId="77777777" w:rsidR="008671F5" w:rsidRDefault="008671F5" w:rsidP="003A004C">
            <w:pPr>
              <w:pStyle w:val="ParagraphAR-2021-22"/>
              <w:spacing w:after="0"/>
            </w:pPr>
            <w:r>
              <w:rPr>
                <w:rStyle w:val="Emphasis"/>
              </w:rPr>
              <w:t>Total</w:t>
            </w:r>
          </w:p>
        </w:tc>
        <w:tc>
          <w:tcPr>
            <w:tcW w:w="2338" w:type="dxa"/>
            <w:tcBorders>
              <w:top w:val="single" w:sz="8" w:space="0" w:color="auto"/>
              <w:bottom w:val="single" w:sz="8" w:space="0" w:color="auto"/>
            </w:tcBorders>
            <w:tcMar>
              <w:top w:w="57" w:type="dxa"/>
              <w:left w:w="85" w:type="dxa"/>
              <w:bottom w:w="57" w:type="dxa"/>
              <w:right w:w="85" w:type="dxa"/>
            </w:tcMar>
            <w:vAlign w:val="center"/>
          </w:tcPr>
          <w:p w14:paraId="4D1A8B0D" w14:textId="77777777" w:rsidR="008671F5" w:rsidRDefault="008671F5" w:rsidP="003A004C">
            <w:pPr>
              <w:pStyle w:val="NoParagraphStyle"/>
              <w:spacing w:line="240" w:lineRule="auto"/>
              <w:textAlignment w:val="auto"/>
              <w:rPr>
                <w:rFonts w:ascii="Arial Black" w:hAnsi="Arial Black" w:cstheme="minorBidi"/>
                <w:color w:val="auto"/>
                <w:lang w:val="en-AU"/>
              </w:rPr>
            </w:pPr>
          </w:p>
        </w:tc>
        <w:tc>
          <w:tcPr>
            <w:tcW w:w="2339" w:type="dxa"/>
            <w:tcBorders>
              <w:top w:val="single" w:sz="8" w:space="0" w:color="auto"/>
              <w:bottom w:val="single" w:sz="8" w:space="0" w:color="auto"/>
            </w:tcBorders>
            <w:tcMar>
              <w:top w:w="57" w:type="dxa"/>
              <w:left w:w="85" w:type="dxa"/>
              <w:bottom w:w="57" w:type="dxa"/>
              <w:right w:w="85" w:type="dxa"/>
            </w:tcMar>
            <w:vAlign w:val="center"/>
          </w:tcPr>
          <w:p w14:paraId="0E555D19" w14:textId="77777777" w:rsidR="008671F5" w:rsidRDefault="008671F5" w:rsidP="003A004C">
            <w:pPr>
              <w:pStyle w:val="ParagraphAR-2021-22"/>
              <w:spacing w:after="0"/>
              <w:jc w:val="right"/>
            </w:pPr>
            <w:r>
              <w:rPr>
                <w:b/>
                <w:bCs/>
              </w:rPr>
              <w:t>12,781</w:t>
            </w:r>
          </w:p>
        </w:tc>
      </w:tr>
    </w:tbl>
    <w:p w14:paraId="77B70E4F" w14:textId="77777777" w:rsidR="00434E88" w:rsidRDefault="00434E88">
      <w:pPr>
        <w:rPr>
          <w:rFonts w:ascii="Arial" w:hAnsi="Arial" w:cs="Arial"/>
          <w:b/>
          <w:bCs/>
          <w:color w:val="000000"/>
          <w:kern w:val="0"/>
          <w:sz w:val="32"/>
          <w:szCs w:val="32"/>
          <w:lang w:val="en-US"/>
        </w:rPr>
      </w:pPr>
      <w:r>
        <w:br w:type="page"/>
      </w:r>
    </w:p>
    <w:p w14:paraId="27C07A8F" w14:textId="36894498" w:rsidR="008671F5" w:rsidRDefault="008671F5" w:rsidP="00124F45">
      <w:pPr>
        <w:pStyle w:val="H2"/>
      </w:pPr>
      <w:r>
        <w:lastRenderedPageBreak/>
        <w:t>Full members by law firm type</w:t>
      </w:r>
      <w:r>
        <w:rPr>
          <w:rStyle w:val="Regular"/>
          <w:b w:val="0"/>
          <w:bCs w:val="0"/>
          <w:vertAlign w:val="superscript"/>
        </w:rPr>
        <w:footnoteReference w:id="5"/>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0"/>
        <w:gridCol w:w="1843"/>
      </w:tblGrid>
      <w:tr w:rsidR="00675CF3" w14:paraId="2D0947D9" w14:textId="77777777" w:rsidTr="00EC20BE">
        <w:tc>
          <w:tcPr>
            <w:tcW w:w="2830" w:type="dxa"/>
            <w:tcBorders>
              <w:top w:val="single" w:sz="8" w:space="0" w:color="auto"/>
              <w:bottom w:val="single" w:sz="8" w:space="0" w:color="auto"/>
            </w:tcBorders>
            <w:tcMar>
              <w:top w:w="85" w:type="dxa"/>
              <w:left w:w="85" w:type="dxa"/>
              <w:bottom w:w="85" w:type="dxa"/>
              <w:right w:w="85" w:type="dxa"/>
            </w:tcMar>
            <w:vAlign w:val="bottom"/>
          </w:tcPr>
          <w:p w14:paraId="6C05FA46" w14:textId="57E2E573" w:rsidR="00675CF3" w:rsidRPr="00675CF3" w:rsidRDefault="00675CF3" w:rsidP="00675CF3">
            <w:pPr>
              <w:pStyle w:val="ParagraphAR-2021-22"/>
              <w:spacing w:after="0"/>
              <w:rPr>
                <w:b/>
                <w:bCs/>
              </w:rPr>
            </w:pPr>
          </w:p>
        </w:tc>
        <w:tc>
          <w:tcPr>
            <w:tcW w:w="1843" w:type="dxa"/>
            <w:tcBorders>
              <w:top w:val="single" w:sz="8" w:space="0" w:color="auto"/>
              <w:bottom w:val="single" w:sz="8" w:space="0" w:color="auto"/>
            </w:tcBorders>
            <w:tcMar>
              <w:top w:w="85" w:type="dxa"/>
              <w:left w:w="85" w:type="dxa"/>
              <w:bottom w:w="85" w:type="dxa"/>
              <w:right w:w="85" w:type="dxa"/>
            </w:tcMar>
            <w:vAlign w:val="bottom"/>
          </w:tcPr>
          <w:p w14:paraId="3C5F3F39" w14:textId="74221AF1" w:rsidR="00675CF3" w:rsidRPr="00675CF3" w:rsidRDefault="00675CF3" w:rsidP="00675CF3">
            <w:pPr>
              <w:pStyle w:val="ParagraphAR-2021-22"/>
              <w:spacing w:after="0"/>
              <w:jc w:val="right"/>
              <w:rPr>
                <w:b/>
                <w:bCs/>
                <w:sz w:val="32"/>
                <w:szCs w:val="32"/>
              </w:rPr>
            </w:pPr>
            <w:r w:rsidRPr="00675CF3">
              <w:rPr>
                <w:b/>
                <w:bCs/>
              </w:rPr>
              <w:t>Full Members</w:t>
            </w:r>
          </w:p>
        </w:tc>
      </w:tr>
      <w:tr w:rsidR="00675CF3" w14:paraId="0CD64226" w14:textId="77777777" w:rsidTr="00EC20BE">
        <w:tc>
          <w:tcPr>
            <w:tcW w:w="2830" w:type="dxa"/>
            <w:tcBorders>
              <w:top w:val="single" w:sz="8" w:space="0" w:color="auto"/>
            </w:tcBorders>
            <w:tcMar>
              <w:top w:w="85" w:type="dxa"/>
              <w:left w:w="85" w:type="dxa"/>
              <w:bottom w:w="85" w:type="dxa"/>
              <w:right w:w="85" w:type="dxa"/>
            </w:tcMar>
          </w:tcPr>
          <w:p w14:paraId="58161703" w14:textId="5B708C61" w:rsidR="00675CF3" w:rsidRDefault="00675CF3" w:rsidP="00675CF3">
            <w:pPr>
              <w:pStyle w:val="ParagraphAR-2021-22"/>
              <w:spacing w:after="0"/>
              <w:rPr>
                <w:sz w:val="32"/>
                <w:szCs w:val="32"/>
              </w:rPr>
            </w:pPr>
            <w:r w:rsidRPr="00D006F5">
              <w:t>Sole</w:t>
            </w:r>
          </w:p>
        </w:tc>
        <w:tc>
          <w:tcPr>
            <w:tcW w:w="1843" w:type="dxa"/>
            <w:tcBorders>
              <w:top w:val="single" w:sz="8" w:space="0" w:color="auto"/>
            </w:tcBorders>
            <w:tcMar>
              <w:top w:w="85" w:type="dxa"/>
              <w:left w:w="85" w:type="dxa"/>
              <w:bottom w:w="85" w:type="dxa"/>
              <w:right w:w="85" w:type="dxa"/>
            </w:tcMar>
          </w:tcPr>
          <w:p w14:paraId="627DBD5B" w14:textId="07C656C2" w:rsidR="00675CF3" w:rsidRDefault="00675CF3" w:rsidP="00675CF3">
            <w:pPr>
              <w:pStyle w:val="ParagraphAR-2021-22"/>
              <w:spacing w:after="0"/>
              <w:jc w:val="right"/>
              <w:rPr>
                <w:sz w:val="32"/>
                <w:szCs w:val="32"/>
              </w:rPr>
            </w:pPr>
            <w:r w:rsidRPr="00D006F5">
              <w:t>1229</w:t>
            </w:r>
          </w:p>
        </w:tc>
      </w:tr>
      <w:tr w:rsidR="00675CF3" w14:paraId="43EBC589" w14:textId="77777777" w:rsidTr="00675CF3">
        <w:tc>
          <w:tcPr>
            <w:tcW w:w="2830" w:type="dxa"/>
            <w:tcMar>
              <w:top w:w="85" w:type="dxa"/>
              <w:left w:w="85" w:type="dxa"/>
              <w:bottom w:w="85" w:type="dxa"/>
              <w:right w:w="85" w:type="dxa"/>
            </w:tcMar>
          </w:tcPr>
          <w:p w14:paraId="12B46979" w14:textId="5EFB0B12" w:rsidR="00675CF3" w:rsidRDefault="00675CF3" w:rsidP="00675CF3">
            <w:pPr>
              <w:pStyle w:val="ParagraphAR-2021-22"/>
              <w:spacing w:after="0"/>
              <w:rPr>
                <w:sz w:val="32"/>
                <w:szCs w:val="32"/>
              </w:rPr>
            </w:pPr>
            <w:r w:rsidRPr="00D006F5">
              <w:t>Micro</w:t>
            </w:r>
          </w:p>
        </w:tc>
        <w:tc>
          <w:tcPr>
            <w:tcW w:w="1843" w:type="dxa"/>
            <w:tcMar>
              <w:top w:w="85" w:type="dxa"/>
              <w:left w:w="85" w:type="dxa"/>
              <w:bottom w:w="85" w:type="dxa"/>
              <w:right w:w="85" w:type="dxa"/>
            </w:tcMar>
          </w:tcPr>
          <w:p w14:paraId="2E3F0D3E" w14:textId="5FE48D06" w:rsidR="00675CF3" w:rsidRDefault="00675CF3" w:rsidP="00675CF3">
            <w:pPr>
              <w:pStyle w:val="ParagraphAR-2021-22"/>
              <w:spacing w:after="0"/>
              <w:jc w:val="right"/>
              <w:rPr>
                <w:sz w:val="32"/>
                <w:szCs w:val="32"/>
              </w:rPr>
            </w:pPr>
            <w:r w:rsidRPr="00D006F5">
              <w:t>2649</w:t>
            </w:r>
          </w:p>
        </w:tc>
      </w:tr>
      <w:tr w:rsidR="00675CF3" w14:paraId="259495F0" w14:textId="77777777" w:rsidTr="00675CF3">
        <w:tc>
          <w:tcPr>
            <w:tcW w:w="2830" w:type="dxa"/>
            <w:tcMar>
              <w:top w:w="85" w:type="dxa"/>
              <w:left w:w="85" w:type="dxa"/>
              <w:bottom w:w="85" w:type="dxa"/>
              <w:right w:w="85" w:type="dxa"/>
            </w:tcMar>
          </w:tcPr>
          <w:p w14:paraId="4705F395" w14:textId="5E031710" w:rsidR="00675CF3" w:rsidRDefault="00675CF3" w:rsidP="00675CF3">
            <w:pPr>
              <w:pStyle w:val="ParagraphAR-2021-22"/>
              <w:spacing w:after="0"/>
              <w:rPr>
                <w:sz w:val="32"/>
                <w:szCs w:val="32"/>
              </w:rPr>
            </w:pPr>
            <w:r w:rsidRPr="00D006F5">
              <w:t>Small</w:t>
            </w:r>
          </w:p>
        </w:tc>
        <w:tc>
          <w:tcPr>
            <w:tcW w:w="1843" w:type="dxa"/>
            <w:tcMar>
              <w:top w:w="85" w:type="dxa"/>
              <w:left w:w="85" w:type="dxa"/>
              <w:bottom w:w="85" w:type="dxa"/>
              <w:right w:w="85" w:type="dxa"/>
            </w:tcMar>
          </w:tcPr>
          <w:p w14:paraId="4A5E7AAA" w14:textId="3798B2A1" w:rsidR="00675CF3" w:rsidRDefault="00675CF3" w:rsidP="00675CF3">
            <w:pPr>
              <w:pStyle w:val="ParagraphAR-2021-22"/>
              <w:spacing w:after="0"/>
              <w:jc w:val="right"/>
              <w:rPr>
                <w:sz w:val="32"/>
                <w:szCs w:val="32"/>
              </w:rPr>
            </w:pPr>
            <w:r w:rsidRPr="00D006F5">
              <w:t>2374</w:t>
            </w:r>
          </w:p>
        </w:tc>
      </w:tr>
      <w:tr w:rsidR="00675CF3" w14:paraId="2B418536" w14:textId="77777777" w:rsidTr="00675CF3">
        <w:tc>
          <w:tcPr>
            <w:tcW w:w="2830" w:type="dxa"/>
            <w:tcMar>
              <w:top w:w="85" w:type="dxa"/>
              <w:left w:w="85" w:type="dxa"/>
              <w:bottom w:w="85" w:type="dxa"/>
              <w:right w:w="85" w:type="dxa"/>
            </w:tcMar>
          </w:tcPr>
          <w:p w14:paraId="5048EB48" w14:textId="7809A0F4" w:rsidR="00675CF3" w:rsidRDefault="00675CF3" w:rsidP="00675CF3">
            <w:pPr>
              <w:pStyle w:val="ParagraphAR-2021-22"/>
              <w:spacing w:after="0"/>
              <w:rPr>
                <w:sz w:val="32"/>
                <w:szCs w:val="32"/>
              </w:rPr>
            </w:pPr>
            <w:r w:rsidRPr="00D006F5">
              <w:t>Medium</w:t>
            </w:r>
          </w:p>
        </w:tc>
        <w:tc>
          <w:tcPr>
            <w:tcW w:w="1843" w:type="dxa"/>
            <w:tcMar>
              <w:top w:w="85" w:type="dxa"/>
              <w:left w:w="85" w:type="dxa"/>
              <w:bottom w:w="85" w:type="dxa"/>
              <w:right w:w="85" w:type="dxa"/>
            </w:tcMar>
          </w:tcPr>
          <w:p w14:paraId="187713DB" w14:textId="2470A202" w:rsidR="00675CF3" w:rsidRDefault="00675CF3" w:rsidP="00675CF3">
            <w:pPr>
              <w:pStyle w:val="ParagraphAR-2021-22"/>
              <w:spacing w:after="0"/>
              <w:jc w:val="right"/>
              <w:rPr>
                <w:sz w:val="32"/>
                <w:szCs w:val="32"/>
              </w:rPr>
            </w:pPr>
            <w:r w:rsidRPr="00D006F5">
              <w:t>1185</w:t>
            </w:r>
          </w:p>
        </w:tc>
      </w:tr>
      <w:tr w:rsidR="00675CF3" w14:paraId="166FA3E9" w14:textId="77777777" w:rsidTr="00EC20BE">
        <w:tc>
          <w:tcPr>
            <w:tcW w:w="2830" w:type="dxa"/>
            <w:tcBorders>
              <w:bottom w:val="single" w:sz="8" w:space="0" w:color="auto"/>
            </w:tcBorders>
            <w:tcMar>
              <w:top w:w="85" w:type="dxa"/>
              <w:left w:w="85" w:type="dxa"/>
              <w:bottom w:w="85" w:type="dxa"/>
              <w:right w:w="85" w:type="dxa"/>
            </w:tcMar>
          </w:tcPr>
          <w:p w14:paraId="0BA03B7E" w14:textId="1003F9D3" w:rsidR="00675CF3" w:rsidRDefault="00675CF3" w:rsidP="00675CF3">
            <w:pPr>
              <w:pStyle w:val="ParagraphAR-2021-22"/>
              <w:spacing w:after="0"/>
              <w:rPr>
                <w:sz w:val="32"/>
                <w:szCs w:val="32"/>
              </w:rPr>
            </w:pPr>
            <w:r w:rsidRPr="00D006F5">
              <w:t>Large</w:t>
            </w:r>
          </w:p>
        </w:tc>
        <w:tc>
          <w:tcPr>
            <w:tcW w:w="1843" w:type="dxa"/>
            <w:tcBorders>
              <w:bottom w:val="single" w:sz="8" w:space="0" w:color="auto"/>
            </w:tcBorders>
            <w:tcMar>
              <w:top w:w="85" w:type="dxa"/>
              <w:left w:w="85" w:type="dxa"/>
              <w:bottom w:w="85" w:type="dxa"/>
              <w:right w:w="85" w:type="dxa"/>
            </w:tcMar>
          </w:tcPr>
          <w:p w14:paraId="1D170035" w14:textId="0393D7FE" w:rsidR="00675CF3" w:rsidRDefault="00675CF3" w:rsidP="00675CF3">
            <w:pPr>
              <w:pStyle w:val="ParagraphAR-2021-22"/>
              <w:spacing w:after="0"/>
              <w:jc w:val="right"/>
              <w:rPr>
                <w:sz w:val="32"/>
                <w:szCs w:val="32"/>
              </w:rPr>
            </w:pPr>
            <w:r w:rsidRPr="00D006F5">
              <w:t>2218</w:t>
            </w:r>
          </w:p>
        </w:tc>
      </w:tr>
      <w:tr w:rsidR="00675CF3" w14:paraId="775543BC" w14:textId="77777777" w:rsidTr="00EC20BE">
        <w:tc>
          <w:tcPr>
            <w:tcW w:w="2830" w:type="dxa"/>
            <w:tcBorders>
              <w:top w:val="single" w:sz="8" w:space="0" w:color="auto"/>
              <w:bottom w:val="single" w:sz="8" w:space="0" w:color="auto"/>
            </w:tcBorders>
            <w:tcMar>
              <w:top w:w="85" w:type="dxa"/>
              <w:left w:w="85" w:type="dxa"/>
              <w:bottom w:w="85" w:type="dxa"/>
              <w:right w:w="85" w:type="dxa"/>
            </w:tcMar>
          </w:tcPr>
          <w:p w14:paraId="6E5D563E" w14:textId="59D1D190" w:rsidR="00675CF3" w:rsidRDefault="00675CF3" w:rsidP="00675CF3">
            <w:pPr>
              <w:pStyle w:val="ParagraphAR-2021-22"/>
              <w:spacing w:after="0"/>
              <w:rPr>
                <w:sz w:val="32"/>
                <w:szCs w:val="32"/>
              </w:rPr>
            </w:pPr>
            <w:r w:rsidRPr="00D006F5">
              <w:t>Total</w:t>
            </w:r>
          </w:p>
        </w:tc>
        <w:tc>
          <w:tcPr>
            <w:tcW w:w="1843" w:type="dxa"/>
            <w:tcBorders>
              <w:top w:val="single" w:sz="8" w:space="0" w:color="auto"/>
              <w:bottom w:val="single" w:sz="8" w:space="0" w:color="auto"/>
            </w:tcBorders>
            <w:tcMar>
              <w:top w:w="85" w:type="dxa"/>
              <w:left w:w="85" w:type="dxa"/>
              <w:bottom w:w="85" w:type="dxa"/>
              <w:right w:w="85" w:type="dxa"/>
            </w:tcMar>
          </w:tcPr>
          <w:p w14:paraId="0DC27027" w14:textId="6161542E" w:rsidR="00675CF3" w:rsidRDefault="00675CF3" w:rsidP="00675CF3">
            <w:pPr>
              <w:pStyle w:val="ParagraphAR-2021-22"/>
              <w:spacing w:after="0"/>
              <w:jc w:val="right"/>
              <w:rPr>
                <w:sz w:val="32"/>
                <w:szCs w:val="32"/>
              </w:rPr>
            </w:pPr>
            <w:r w:rsidRPr="00D006F5">
              <w:t>9655</w:t>
            </w:r>
          </w:p>
        </w:tc>
      </w:tr>
    </w:tbl>
    <w:p w14:paraId="1E2A83D6" w14:textId="77777777" w:rsidR="008671F5" w:rsidRDefault="008671F5" w:rsidP="00124F45">
      <w:pPr>
        <w:pStyle w:val="H2"/>
      </w:pPr>
      <w:r>
        <w:t>Gender Balance</w:t>
      </w:r>
      <w:r>
        <w:rPr>
          <w:rStyle w:val="Regular"/>
          <w:b w:val="0"/>
          <w:bCs w:val="0"/>
          <w:vertAlign w:val="superscript"/>
        </w:rPr>
        <w:footnoteReference w:id="6"/>
      </w:r>
    </w:p>
    <w:tbl>
      <w:tblPr>
        <w:tblW w:w="0" w:type="auto"/>
        <w:tblInd w:w="-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334"/>
        <w:gridCol w:w="2338"/>
        <w:gridCol w:w="2339"/>
        <w:gridCol w:w="1176"/>
        <w:gridCol w:w="1167"/>
      </w:tblGrid>
      <w:tr w:rsidR="008671F5" w14:paraId="2868A99C" w14:textId="77777777" w:rsidTr="00EC20BE">
        <w:trPr>
          <w:trHeight w:val="113"/>
        </w:trPr>
        <w:tc>
          <w:tcPr>
            <w:tcW w:w="2334" w:type="dxa"/>
            <w:tcBorders>
              <w:top w:val="single" w:sz="8" w:space="0" w:color="auto"/>
              <w:bottom w:val="single" w:sz="8" w:space="0" w:color="auto"/>
            </w:tcBorders>
            <w:tcMar>
              <w:top w:w="57" w:type="dxa"/>
              <w:left w:w="85" w:type="dxa"/>
              <w:bottom w:w="57" w:type="dxa"/>
              <w:right w:w="85" w:type="dxa"/>
            </w:tcMar>
            <w:vAlign w:val="bottom"/>
          </w:tcPr>
          <w:p w14:paraId="601071F2" w14:textId="77777777" w:rsidR="008671F5" w:rsidRDefault="008671F5" w:rsidP="003A004C">
            <w:pPr>
              <w:pStyle w:val="ParagraphAR-2021-22"/>
              <w:spacing w:after="0"/>
            </w:pPr>
            <w:r>
              <w:rPr>
                <w:rStyle w:val="Emphasis"/>
                <w:rtl/>
                <w:lang w:bidi="ar-YE"/>
              </w:rPr>
              <w:t> </w:t>
            </w:r>
          </w:p>
        </w:tc>
        <w:tc>
          <w:tcPr>
            <w:tcW w:w="2338" w:type="dxa"/>
            <w:tcBorders>
              <w:top w:val="single" w:sz="8" w:space="0" w:color="auto"/>
              <w:bottom w:val="single" w:sz="8" w:space="0" w:color="auto"/>
            </w:tcBorders>
            <w:tcMar>
              <w:top w:w="57" w:type="dxa"/>
              <w:left w:w="85" w:type="dxa"/>
              <w:bottom w:w="57" w:type="dxa"/>
              <w:right w:w="85" w:type="dxa"/>
            </w:tcMar>
            <w:vAlign w:val="bottom"/>
          </w:tcPr>
          <w:p w14:paraId="71F03C82" w14:textId="77777777" w:rsidR="008671F5" w:rsidRDefault="008671F5" w:rsidP="003A004C">
            <w:pPr>
              <w:pStyle w:val="ParagraphAR-2021-22"/>
              <w:spacing w:after="0"/>
            </w:pPr>
            <w:r>
              <w:rPr>
                <w:rStyle w:val="Emphasis"/>
              </w:rPr>
              <w:t>Male</w:t>
            </w:r>
          </w:p>
        </w:tc>
        <w:tc>
          <w:tcPr>
            <w:tcW w:w="2339" w:type="dxa"/>
            <w:tcBorders>
              <w:top w:val="single" w:sz="8" w:space="0" w:color="auto"/>
              <w:bottom w:val="single" w:sz="8" w:space="0" w:color="auto"/>
            </w:tcBorders>
            <w:tcMar>
              <w:top w:w="57" w:type="dxa"/>
              <w:left w:w="85" w:type="dxa"/>
              <w:bottom w:w="57" w:type="dxa"/>
              <w:right w:w="85" w:type="dxa"/>
            </w:tcMar>
            <w:vAlign w:val="bottom"/>
          </w:tcPr>
          <w:p w14:paraId="284E4123" w14:textId="77777777" w:rsidR="008671F5" w:rsidRDefault="008671F5" w:rsidP="003A004C">
            <w:pPr>
              <w:pStyle w:val="ParagraphAR-2021-22"/>
              <w:spacing w:after="0"/>
            </w:pPr>
            <w:r>
              <w:rPr>
                <w:rStyle w:val="Emphasis"/>
              </w:rPr>
              <w:t>Female</w:t>
            </w:r>
          </w:p>
        </w:tc>
        <w:tc>
          <w:tcPr>
            <w:tcW w:w="1176" w:type="dxa"/>
            <w:tcBorders>
              <w:top w:val="single" w:sz="8" w:space="0" w:color="auto"/>
              <w:bottom w:val="single" w:sz="8" w:space="0" w:color="auto"/>
            </w:tcBorders>
            <w:tcMar>
              <w:top w:w="57" w:type="dxa"/>
              <w:left w:w="85" w:type="dxa"/>
              <w:bottom w:w="57" w:type="dxa"/>
              <w:right w:w="85" w:type="dxa"/>
            </w:tcMar>
            <w:vAlign w:val="bottom"/>
          </w:tcPr>
          <w:p w14:paraId="5D25A392" w14:textId="77777777" w:rsidR="008671F5" w:rsidRDefault="008671F5" w:rsidP="003A004C">
            <w:pPr>
              <w:pStyle w:val="ParagraphAR-2021-22"/>
              <w:spacing w:after="0"/>
            </w:pPr>
            <w:r>
              <w:rPr>
                <w:rStyle w:val="Emphasis"/>
              </w:rPr>
              <w:t>Not available</w:t>
            </w:r>
          </w:p>
        </w:tc>
        <w:tc>
          <w:tcPr>
            <w:tcW w:w="1167" w:type="dxa"/>
            <w:tcBorders>
              <w:top w:val="single" w:sz="8" w:space="0" w:color="auto"/>
              <w:bottom w:val="single" w:sz="8" w:space="0" w:color="auto"/>
            </w:tcBorders>
            <w:tcMar>
              <w:top w:w="57" w:type="dxa"/>
              <w:left w:w="85" w:type="dxa"/>
              <w:bottom w:w="57" w:type="dxa"/>
              <w:right w:w="85" w:type="dxa"/>
            </w:tcMar>
            <w:vAlign w:val="bottom"/>
          </w:tcPr>
          <w:p w14:paraId="0800F94D" w14:textId="77777777" w:rsidR="008671F5" w:rsidRDefault="008671F5" w:rsidP="003A004C">
            <w:pPr>
              <w:pStyle w:val="ParagraphAR-2021-22"/>
              <w:spacing w:after="0"/>
              <w:jc w:val="right"/>
            </w:pPr>
            <w:r>
              <w:rPr>
                <w:rStyle w:val="Emphasis"/>
              </w:rPr>
              <w:t>Total</w:t>
            </w:r>
          </w:p>
        </w:tc>
      </w:tr>
      <w:tr w:rsidR="008671F5" w14:paraId="4D385340" w14:textId="77777777" w:rsidTr="00EC20BE">
        <w:trPr>
          <w:trHeight w:val="113"/>
        </w:trPr>
        <w:tc>
          <w:tcPr>
            <w:tcW w:w="2334" w:type="dxa"/>
            <w:tcBorders>
              <w:top w:val="single" w:sz="8" w:space="0" w:color="auto"/>
            </w:tcBorders>
            <w:tcMar>
              <w:top w:w="57" w:type="dxa"/>
              <w:left w:w="85" w:type="dxa"/>
              <w:bottom w:w="57" w:type="dxa"/>
              <w:right w:w="85" w:type="dxa"/>
            </w:tcMar>
            <w:vAlign w:val="bottom"/>
          </w:tcPr>
          <w:p w14:paraId="523F86B5" w14:textId="77777777" w:rsidR="008671F5" w:rsidRDefault="008671F5" w:rsidP="003A004C">
            <w:pPr>
              <w:pStyle w:val="ParagraphAR-2021-22"/>
              <w:spacing w:after="0"/>
            </w:pPr>
            <w:r>
              <w:t>Full Member</w:t>
            </w:r>
          </w:p>
        </w:tc>
        <w:tc>
          <w:tcPr>
            <w:tcW w:w="2338" w:type="dxa"/>
            <w:tcBorders>
              <w:top w:val="single" w:sz="8" w:space="0" w:color="auto"/>
            </w:tcBorders>
            <w:tcMar>
              <w:top w:w="57" w:type="dxa"/>
              <w:left w:w="85" w:type="dxa"/>
              <w:bottom w:w="57" w:type="dxa"/>
              <w:right w:w="85" w:type="dxa"/>
            </w:tcMar>
            <w:vAlign w:val="bottom"/>
          </w:tcPr>
          <w:p w14:paraId="6A1FC111" w14:textId="77777777" w:rsidR="008671F5" w:rsidRDefault="008671F5" w:rsidP="003A004C">
            <w:pPr>
              <w:pStyle w:val="ParagraphAR-2021-22"/>
              <w:spacing w:after="0"/>
            </w:pPr>
            <w:r>
              <w:t>5608</w:t>
            </w:r>
          </w:p>
        </w:tc>
        <w:tc>
          <w:tcPr>
            <w:tcW w:w="2339" w:type="dxa"/>
            <w:tcBorders>
              <w:top w:val="single" w:sz="8" w:space="0" w:color="auto"/>
            </w:tcBorders>
            <w:tcMar>
              <w:top w:w="57" w:type="dxa"/>
              <w:left w:w="85" w:type="dxa"/>
              <w:bottom w:w="57" w:type="dxa"/>
              <w:right w:w="85" w:type="dxa"/>
            </w:tcMar>
            <w:vAlign w:val="bottom"/>
          </w:tcPr>
          <w:p w14:paraId="5F3E97EB" w14:textId="77777777" w:rsidR="008671F5" w:rsidRDefault="008671F5" w:rsidP="003A004C">
            <w:pPr>
              <w:pStyle w:val="ParagraphAR-2021-22"/>
              <w:spacing w:after="0"/>
            </w:pPr>
            <w:r>
              <w:t>7154</w:t>
            </w:r>
          </w:p>
        </w:tc>
        <w:tc>
          <w:tcPr>
            <w:tcW w:w="1176" w:type="dxa"/>
            <w:tcBorders>
              <w:top w:val="single" w:sz="8" w:space="0" w:color="auto"/>
            </w:tcBorders>
            <w:tcMar>
              <w:top w:w="57" w:type="dxa"/>
              <w:left w:w="85" w:type="dxa"/>
              <w:bottom w:w="57" w:type="dxa"/>
              <w:right w:w="85" w:type="dxa"/>
            </w:tcMar>
            <w:vAlign w:val="bottom"/>
          </w:tcPr>
          <w:p w14:paraId="7F56FE0A" w14:textId="77777777" w:rsidR="008671F5" w:rsidRDefault="008671F5" w:rsidP="003A004C">
            <w:pPr>
              <w:pStyle w:val="ParagraphAR-2021-22"/>
              <w:spacing w:after="0"/>
            </w:pPr>
            <w:r>
              <w:t>19</w:t>
            </w:r>
          </w:p>
        </w:tc>
        <w:tc>
          <w:tcPr>
            <w:tcW w:w="1167" w:type="dxa"/>
            <w:tcBorders>
              <w:top w:val="single" w:sz="8" w:space="0" w:color="auto"/>
            </w:tcBorders>
            <w:tcMar>
              <w:top w:w="57" w:type="dxa"/>
              <w:left w:w="85" w:type="dxa"/>
              <w:bottom w:w="57" w:type="dxa"/>
              <w:right w:w="85" w:type="dxa"/>
            </w:tcMar>
            <w:vAlign w:val="bottom"/>
          </w:tcPr>
          <w:p w14:paraId="475CC682" w14:textId="77777777" w:rsidR="008671F5" w:rsidRDefault="008671F5" w:rsidP="003A004C">
            <w:pPr>
              <w:pStyle w:val="ParagraphAR-2021-22"/>
              <w:spacing w:after="0"/>
              <w:jc w:val="right"/>
            </w:pPr>
            <w:r>
              <w:t>12,781</w:t>
            </w:r>
          </w:p>
        </w:tc>
      </w:tr>
      <w:tr w:rsidR="008671F5" w14:paraId="2A268645" w14:textId="77777777" w:rsidTr="00434E88">
        <w:trPr>
          <w:trHeight w:val="113"/>
        </w:trPr>
        <w:tc>
          <w:tcPr>
            <w:tcW w:w="2334" w:type="dxa"/>
            <w:tcMar>
              <w:top w:w="57" w:type="dxa"/>
              <w:left w:w="85" w:type="dxa"/>
              <w:bottom w:w="57" w:type="dxa"/>
              <w:right w:w="85" w:type="dxa"/>
            </w:tcMar>
            <w:vAlign w:val="bottom"/>
          </w:tcPr>
          <w:p w14:paraId="04DE98EB" w14:textId="77777777" w:rsidR="008671F5" w:rsidRDefault="008671F5" w:rsidP="003A004C">
            <w:pPr>
              <w:pStyle w:val="ParagraphAR-2021-22"/>
              <w:spacing w:after="0"/>
            </w:pPr>
            <w:r>
              <w:t>Associate Member</w:t>
            </w:r>
          </w:p>
        </w:tc>
        <w:tc>
          <w:tcPr>
            <w:tcW w:w="2338" w:type="dxa"/>
            <w:tcMar>
              <w:top w:w="57" w:type="dxa"/>
              <w:left w:w="85" w:type="dxa"/>
              <w:bottom w:w="57" w:type="dxa"/>
              <w:right w:w="85" w:type="dxa"/>
            </w:tcMar>
            <w:vAlign w:val="bottom"/>
          </w:tcPr>
          <w:p w14:paraId="6A9D1A9A" w14:textId="77777777" w:rsidR="008671F5" w:rsidRDefault="008671F5" w:rsidP="003A004C">
            <w:pPr>
              <w:pStyle w:val="ParagraphAR-2021-22"/>
              <w:spacing w:after="0"/>
            </w:pPr>
            <w:r>
              <w:t>70</w:t>
            </w:r>
          </w:p>
        </w:tc>
        <w:tc>
          <w:tcPr>
            <w:tcW w:w="2339" w:type="dxa"/>
            <w:tcMar>
              <w:top w:w="57" w:type="dxa"/>
              <w:left w:w="85" w:type="dxa"/>
              <w:bottom w:w="57" w:type="dxa"/>
              <w:right w:w="85" w:type="dxa"/>
            </w:tcMar>
            <w:vAlign w:val="bottom"/>
          </w:tcPr>
          <w:p w14:paraId="28127EBB" w14:textId="77777777" w:rsidR="008671F5" w:rsidRDefault="008671F5" w:rsidP="003A004C">
            <w:pPr>
              <w:pStyle w:val="ParagraphAR-2021-22"/>
              <w:spacing w:after="0"/>
            </w:pPr>
            <w:r>
              <w:t>119</w:t>
            </w:r>
          </w:p>
        </w:tc>
        <w:tc>
          <w:tcPr>
            <w:tcW w:w="1176" w:type="dxa"/>
            <w:tcMar>
              <w:top w:w="57" w:type="dxa"/>
              <w:left w:w="85" w:type="dxa"/>
              <w:bottom w:w="57" w:type="dxa"/>
              <w:right w:w="85" w:type="dxa"/>
            </w:tcMar>
            <w:vAlign w:val="bottom"/>
          </w:tcPr>
          <w:p w14:paraId="68949E47" w14:textId="77777777" w:rsidR="008671F5" w:rsidRDefault="008671F5" w:rsidP="003A004C">
            <w:pPr>
              <w:pStyle w:val="ParagraphAR-2021-22"/>
              <w:spacing w:after="0"/>
            </w:pPr>
            <w:r>
              <w:t>0</w:t>
            </w:r>
          </w:p>
        </w:tc>
        <w:tc>
          <w:tcPr>
            <w:tcW w:w="1167" w:type="dxa"/>
            <w:tcMar>
              <w:top w:w="57" w:type="dxa"/>
              <w:left w:w="85" w:type="dxa"/>
              <w:bottom w:w="57" w:type="dxa"/>
              <w:right w:w="85" w:type="dxa"/>
            </w:tcMar>
            <w:vAlign w:val="bottom"/>
          </w:tcPr>
          <w:p w14:paraId="2888FB89" w14:textId="77777777" w:rsidR="008671F5" w:rsidRDefault="008671F5" w:rsidP="003A004C">
            <w:pPr>
              <w:pStyle w:val="ParagraphAR-2021-22"/>
              <w:spacing w:after="0"/>
              <w:jc w:val="right"/>
            </w:pPr>
            <w:r>
              <w:t>189</w:t>
            </w:r>
          </w:p>
        </w:tc>
      </w:tr>
      <w:tr w:rsidR="008671F5" w14:paraId="36F2522A" w14:textId="77777777" w:rsidTr="00434E88">
        <w:trPr>
          <w:trHeight w:val="113"/>
        </w:trPr>
        <w:tc>
          <w:tcPr>
            <w:tcW w:w="2334" w:type="dxa"/>
            <w:tcMar>
              <w:top w:w="57" w:type="dxa"/>
              <w:left w:w="85" w:type="dxa"/>
              <w:bottom w:w="57" w:type="dxa"/>
              <w:right w:w="85" w:type="dxa"/>
            </w:tcMar>
            <w:vAlign w:val="bottom"/>
          </w:tcPr>
          <w:p w14:paraId="22F9D431" w14:textId="77777777" w:rsidR="008671F5" w:rsidRDefault="008671F5" w:rsidP="003A004C">
            <w:pPr>
              <w:pStyle w:val="ParagraphAR-2021-22"/>
              <w:spacing w:after="0"/>
            </w:pPr>
            <w:r>
              <w:t>Honorary</w:t>
            </w:r>
          </w:p>
        </w:tc>
        <w:tc>
          <w:tcPr>
            <w:tcW w:w="2338" w:type="dxa"/>
            <w:tcMar>
              <w:top w:w="57" w:type="dxa"/>
              <w:left w:w="85" w:type="dxa"/>
              <w:bottom w:w="57" w:type="dxa"/>
              <w:right w:w="85" w:type="dxa"/>
            </w:tcMar>
            <w:vAlign w:val="bottom"/>
          </w:tcPr>
          <w:p w14:paraId="654E2E72" w14:textId="77777777" w:rsidR="008671F5" w:rsidRDefault="008671F5" w:rsidP="003A004C">
            <w:pPr>
              <w:pStyle w:val="ParagraphAR-2021-22"/>
              <w:spacing w:after="0"/>
            </w:pPr>
            <w:r>
              <w:t>179</w:t>
            </w:r>
          </w:p>
        </w:tc>
        <w:tc>
          <w:tcPr>
            <w:tcW w:w="2339" w:type="dxa"/>
            <w:tcMar>
              <w:top w:w="57" w:type="dxa"/>
              <w:left w:w="85" w:type="dxa"/>
              <w:bottom w:w="57" w:type="dxa"/>
              <w:right w:w="85" w:type="dxa"/>
            </w:tcMar>
            <w:vAlign w:val="bottom"/>
          </w:tcPr>
          <w:p w14:paraId="0358B2AB" w14:textId="77777777" w:rsidR="008671F5" w:rsidRDefault="008671F5" w:rsidP="003A004C">
            <w:pPr>
              <w:pStyle w:val="ParagraphAR-2021-22"/>
              <w:spacing w:after="0"/>
            </w:pPr>
            <w:r>
              <w:t>30</w:t>
            </w:r>
          </w:p>
        </w:tc>
        <w:tc>
          <w:tcPr>
            <w:tcW w:w="1176" w:type="dxa"/>
            <w:tcMar>
              <w:top w:w="57" w:type="dxa"/>
              <w:left w:w="85" w:type="dxa"/>
              <w:bottom w:w="57" w:type="dxa"/>
              <w:right w:w="85" w:type="dxa"/>
            </w:tcMar>
            <w:vAlign w:val="bottom"/>
          </w:tcPr>
          <w:p w14:paraId="7CCB0922" w14:textId="77777777" w:rsidR="008671F5" w:rsidRDefault="008671F5" w:rsidP="003A004C">
            <w:pPr>
              <w:pStyle w:val="ParagraphAR-2021-22"/>
              <w:spacing w:after="0"/>
            </w:pPr>
            <w:r>
              <w:t>0</w:t>
            </w:r>
          </w:p>
        </w:tc>
        <w:tc>
          <w:tcPr>
            <w:tcW w:w="1167" w:type="dxa"/>
            <w:tcMar>
              <w:top w:w="57" w:type="dxa"/>
              <w:left w:w="85" w:type="dxa"/>
              <w:bottom w:w="57" w:type="dxa"/>
              <w:right w:w="85" w:type="dxa"/>
            </w:tcMar>
            <w:vAlign w:val="bottom"/>
          </w:tcPr>
          <w:p w14:paraId="142A5457" w14:textId="77777777" w:rsidR="008671F5" w:rsidRDefault="008671F5" w:rsidP="003A004C">
            <w:pPr>
              <w:pStyle w:val="ParagraphAR-2021-22"/>
              <w:spacing w:after="0"/>
              <w:jc w:val="right"/>
            </w:pPr>
            <w:r>
              <w:t>209</w:t>
            </w:r>
          </w:p>
        </w:tc>
      </w:tr>
      <w:tr w:rsidR="008671F5" w14:paraId="0C330ED0" w14:textId="77777777" w:rsidTr="00EC20BE">
        <w:trPr>
          <w:trHeight w:val="113"/>
        </w:trPr>
        <w:tc>
          <w:tcPr>
            <w:tcW w:w="2334" w:type="dxa"/>
            <w:tcBorders>
              <w:bottom w:val="single" w:sz="8" w:space="0" w:color="auto"/>
            </w:tcBorders>
            <w:tcMar>
              <w:top w:w="57" w:type="dxa"/>
              <w:left w:w="85" w:type="dxa"/>
              <w:bottom w:w="57" w:type="dxa"/>
              <w:right w:w="85" w:type="dxa"/>
            </w:tcMar>
            <w:vAlign w:val="bottom"/>
          </w:tcPr>
          <w:p w14:paraId="0946F6D1" w14:textId="77777777" w:rsidR="008671F5" w:rsidRDefault="008671F5" w:rsidP="003A004C">
            <w:pPr>
              <w:pStyle w:val="ParagraphAR-2021-22"/>
              <w:spacing w:after="0"/>
            </w:pPr>
            <w:r>
              <w:t>Student Member</w:t>
            </w:r>
          </w:p>
        </w:tc>
        <w:tc>
          <w:tcPr>
            <w:tcW w:w="2338" w:type="dxa"/>
            <w:tcBorders>
              <w:bottom w:val="single" w:sz="8" w:space="0" w:color="auto"/>
            </w:tcBorders>
            <w:tcMar>
              <w:top w:w="57" w:type="dxa"/>
              <w:left w:w="85" w:type="dxa"/>
              <w:bottom w:w="57" w:type="dxa"/>
              <w:right w:w="85" w:type="dxa"/>
            </w:tcMar>
            <w:vAlign w:val="bottom"/>
          </w:tcPr>
          <w:p w14:paraId="02777670" w14:textId="77777777" w:rsidR="008671F5" w:rsidRDefault="008671F5" w:rsidP="003A004C">
            <w:pPr>
              <w:pStyle w:val="ParagraphAR-2021-22"/>
              <w:spacing w:after="0"/>
            </w:pPr>
            <w:r>
              <w:t>58</w:t>
            </w:r>
          </w:p>
        </w:tc>
        <w:tc>
          <w:tcPr>
            <w:tcW w:w="2339" w:type="dxa"/>
            <w:tcBorders>
              <w:bottom w:val="single" w:sz="8" w:space="0" w:color="auto"/>
            </w:tcBorders>
            <w:tcMar>
              <w:top w:w="57" w:type="dxa"/>
              <w:left w:w="85" w:type="dxa"/>
              <w:bottom w:w="57" w:type="dxa"/>
              <w:right w:w="85" w:type="dxa"/>
            </w:tcMar>
            <w:vAlign w:val="bottom"/>
          </w:tcPr>
          <w:p w14:paraId="3C07573E" w14:textId="77777777" w:rsidR="008671F5" w:rsidRDefault="008671F5" w:rsidP="003A004C">
            <w:pPr>
              <w:pStyle w:val="ParagraphAR-2021-22"/>
              <w:spacing w:after="0"/>
            </w:pPr>
            <w:r>
              <w:t>110</w:t>
            </w:r>
          </w:p>
        </w:tc>
        <w:tc>
          <w:tcPr>
            <w:tcW w:w="1176" w:type="dxa"/>
            <w:tcBorders>
              <w:bottom w:val="single" w:sz="8" w:space="0" w:color="auto"/>
            </w:tcBorders>
            <w:tcMar>
              <w:top w:w="57" w:type="dxa"/>
              <w:left w:w="85" w:type="dxa"/>
              <w:bottom w:w="57" w:type="dxa"/>
              <w:right w:w="85" w:type="dxa"/>
            </w:tcMar>
            <w:vAlign w:val="bottom"/>
          </w:tcPr>
          <w:p w14:paraId="00AAB3FB" w14:textId="77777777" w:rsidR="008671F5" w:rsidRDefault="008671F5" w:rsidP="003A004C">
            <w:pPr>
              <w:pStyle w:val="ParagraphAR-2021-22"/>
              <w:spacing w:after="0"/>
            </w:pPr>
            <w:r>
              <w:t>543</w:t>
            </w:r>
          </w:p>
        </w:tc>
        <w:tc>
          <w:tcPr>
            <w:tcW w:w="1167" w:type="dxa"/>
            <w:tcBorders>
              <w:bottom w:val="single" w:sz="8" w:space="0" w:color="auto"/>
            </w:tcBorders>
            <w:tcMar>
              <w:top w:w="57" w:type="dxa"/>
              <w:left w:w="85" w:type="dxa"/>
              <w:bottom w:w="57" w:type="dxa"/>
              <w:right w:w="85" w:type="dxa"/>
            </w:tcMar>
            <w:vAlign w:val="bottom"/>
          </w:tcPr>
          <w:p w14:paraId="2FC74F1E" w14:textId="77777777" w:rsidR="008671F5" w:rsidRDefault="008671F5" w:rsidP="003A004C">
            <w:pPr>
              <w:pStyle w:val="ParagraphAR-2021-22"/>
              <w:spacing w:after="0"/>
              <w:jc w:val="right"/>
            </w:pPr>
            <w:r>
              <w:t>711</w:t>
            </w:r>
          </w:p>
        </w:tc>
      </w:tr>
      <w:tr w:rsidR="008671F5" w14:paraId="6250D731" w14:textId="77777777" w:rsidTr="00EC20BE">
        <w:trPr>
          <w:trHeight w:val="113"/>
        </w:trPr>
        <w:tc>
          <w:tcPr>
            <w:tcW w:w="2334" w:type="dxa"/>
            <w:tcBorders>
              <w:top w:val="single" w:sz="8" w:space="0" w:color="auto"/>
              <w:bottom w:val="single" w:sz="8" w:space="0" w:color="auto"/>
            </w:tcBorders>
            <w:tcMar>
              <w:top w:w="57" w:type="dxa"/>
              <w:left w:w="85" w:type="dxa"/>
              <w:bottom w:w="57" w:type="dxa"/>
              <w:right w:w="85" w:type="dxa"/>
            </w:tcMar>
            <w:vAlign w:val="bottom"/>
          </w:tcPr>
          <w:p w14:paraId="1DCC0989" w14:textId="77777777" w:rsidR="008671F5" w:rsidRDefault="008671F5" w:rsidP="003A004C">
            <w:pPr>
              <w:pStyle w:val="ParagraphAR-2021-22"/>
              <w:spacing w:after="0"/>
            </w:pPr>
            <w:r>
              <w:rPr>
                <w:rStyle w:val="Emphasis"/>
              </w:rPr>
              <w:t>Total</w:t>
            </w:r>
          </w:p>
        </w:tc>
        <w:tc>
          <w:tcPr>
            <w:tcW w:w="2338" w:type="dxa"/>
            <w:tcBorders>
              <w:top w:val="single" w:sz="8" w:space="0" w:color="auto"/>
              <w:bottom w:val="single" w:sz="8" w:space="0" w:color="auto"/>
            </w:tcBorders>
            <w:tcMar>
              <w:top w:w="57" w:type="dxa"/>
              <w:left w:w="85" w:type="dxa"/>
              <w:bottom w:w="57" w:type="dxa"/>
              <w:right w:w="85" w:type="dxa"/>
            </w:tcMar>
            <w:vAlign w:val="bottom"/>
          </w:tcPr>
          <w:p w14:paraId="37967EEF" w14:textId="77777777" w:rsidR="008671F5" w:rsidRDefault="008671F5" w:rsidP="003A004C">
            <w:pPr>
              <w:pStyle w:val="ParagraphAR-2021-22"/>
              <w:spacing w:after="0"/>
            </w:pPr>
            <w:r>
              <w:rPr>
                <w:b/>
                <w:bCs/>
              </w:rPr>
              <w:t>5915</w:t>
            </w:r>
          </w:p>
        </w:tc>
        <w:tc>
          <w:tcPr>
            <w:tcW w:w="2339" w:type="dxa"/>
            <w:tcBorders>
              <w:top w:val="single" w:sz="8" w:space="0" w:color="auto"/>
              <w:bottom w:val="single" w:sz="8" w:space="0" w:color="auto"/>
            </w:tcBorders>
            <w:tcMar>
              <w:top w:w="57" w:type="dxa"/>
              <w:left w:w="85" w:type="dxa"/>
              <w:bottom w:w="57" w:type="dxa"/>
              <w:right w:w="85" w:type="dxa"/>
            </w:tcMar>
            <w:vAlign w:val="bottom"/>
          </w:tcPr>
          <w:p w14:paraId="239074D3" w14:textId="77777777" w:rsidR="008671F5" w:rsidRDefault="008671F5" w:rsidP="003A004C">
            <w:pPr>
              <w:pStyle w:val="ParagraphAR-2021-22"/>
              <w:spacing w:after="0"/>
            </w:pPr>
            <w:r>
              <w:rPr>
                <w:b/>
                <w:bCs/>
              </w:rPr>
              <w:t>7413</w:t>
            </w:r>
          </w:p>
        </w:tc>
        <w:tc>
          <w:tcPr>
            <w:tcW w:w="1176" w:type="dxa"/>
            <w:tcBorders>
              <w:top w:val="single" w:sz="8" w:space="0" w:color="auto"/>
              <w:bottom w:val="single" w:sz="8" w:space="0" w:color="auto"/>
            </w:tcBorders>
            <w:tcMar>
              <w:top w:w="57" w:type="dxa"/>
              <w:left w:w="85" w:type="dxa"/>
              <w:bottom w:w="57" w:type="dxa"/>
              <w:right w:w="85" w:type="dxa"/>
            </w:tcMar>
            <w:vAlign w:val="bottom"/>
          </w:tcPr>
          <w:p w14:paraId="77DE8449" w14:textId="77777777" w:rsidR="008671F5" w:rsidRDefault="008671F5" w:rsidP="003A004C">
            <w:pPr>
              <w:pStyle w:val="ParagraphAR-2021-22"/>
              <w:spacing w:after="0"/>
            </w:pPr>
            <w:r>
              <w:rPr>
                <w:b/>
                <w:bCs/>
              </w:rPr>
              <w:t>562</w:t>
            </w:r>
          </w:p>
        </w:tc>
        <w:tc>
          <w:tcPr>
            <w:tcW w:w="1167" w:type="dxa"/>
            <w:tcBorders>
              <w:top w:val="single" w:sz="8" w:space="0" w:color="auto"/>
              <w:bottom w:val="single" w:sz="8" w:space="0" w:color="auto"/>
            </w:tcBorders>
            <w:tcMar>
              <w:top w:w="57" w:type="dxa"/>
              <w:left w:w="85" w:type="dxa"/>
              <w:bottom w:w="57" w:type="dxa"/>
              <w:right w:w="85" w:type="dxa"/>
            </w:tcMar>
            <w:vAlign w:val="bottom"/>
          </w:tcPr>
          <w:p w14:paraId="2E85E938" w14:textId="77777777" w:rsidR="008671F5" w:rsidRDefault="008671F5" w:rsidP="003A004C">
            <w:pPr>
              <w:pStyle w:val="ParagraphAR-2021-22"/>
              <w:spacing w:after="0"/>
              <w:jc w:val="right"/>
            </w:pPr>
            <w:r>
              <w:rPr>
                <w:b/>
                <w:bCs/>
              </w:rPr>
              <w:t>13,890</w:t>
            </w:r>
          </w:p>
        </w:tc>
      </w:tr>
    </w:tbl>
    <w:p w14:paraId="70467F6F" w14:textId="77777777" w:rsidR="006E6AB7" w:rsidRDefault="006E6AB7" w:rsidP="00381C39">
      <w:pPr>
        <w:pStyle w:val="H1"/>
        <w:sectPr w:rsidR="006E6AB7" w:rsidSect="006A237E">
          <w:pgSz w:w="12240" w:h="15840"/>
          <w:pgMar w:top="1440" w:right="1440" w:bottom="1440" w:left="1440" w:header="567" w:footer="567" w:gutter="0"/>
          <w:cols w:space="720"/>
          <w:noEndnote/>
          <w:docGrid w:linePitch="299"/>
        </w:sectPr>
      </w:pPr>
    </w:p>
    <w:p w14:paraId="57494313" w14:textId="3142B86C" w:rsidR="008671F5" w:rsidRDefault="008671F5" w:rsidP="00381C39">
      <w:pPr>
        <w:pStyle w:val="H1"/>
      </w:pPr>
      <w:r>
        <w:lastRenderedPageBreak/>
        <w:t xml:space="preserve">ADVOCATE </w:t>
      </w:r>
    </w:p>
    <w:p w14:paraId="309F1608" w14:textId="77777777" w:rsidR="008671F5" w:rsidRDefault="008671F5" w:rsidP="008671F5">
      <w:pPr>
        <w:pStyle w:val="OpeningparagraphAR-2021-22"/>
      </w:pPr>
      <w:r>
        <w:t>We advocate for the role of solicitors and for balanced laws and the rule of law for the benefit of the profession and the community.</w:t>
      </w:r>
    </w:p>
    <w:p w14:paraId="621CFA7C" w14:textId="492EEF82" w:rsidR="008671F5" w:rsidRDefault="008671F5" w:rsidP="00124F45">
      <w:pPr>
        <w:pStyle w:val="H2"/>
      </w:pPr>
      <w:r>
        <w:t xml:space="preserve">Advocating for good law </w:t>
      </w:r>
    </w:p>
    <w:p w14:paraId="7B4478B3" w14:textId="7C57400F" w:rsidR="00124F45" w:rsidRDefault="008671F5" w:rsidP="00184FEF">
      <w:pPr>
        <w:pStyle w:val="Body"/>
      </w:pPr>
      <w:r>
        <w:t xml:space="preserve">QLS’s policy committees and working groups comprise over 364 volunteer members who contribute their expertise, knowledge and valuable time to advocating for good law for the public good. Their dedication enables QLS to develop balanced and pragmatic submissions to government in support of legislative and policy reform benefiting both the legal profession and the Queensland community. The QLS Legal Policy team assists the committees and engages in ongoing consultation with the Queensland Government to develop policy positions and better legislative outcomes. </w:t>
      </w:r>
    </w:p>
    <w:p w14:paraId="15623D91" w14:textId="28321D1C" w:rsidR="008671F5" w:rsidRDefault="008671F5" w:rsidP="00124F45">
      <w:pPr>
        <w:pStyle w:val="H3"/>
      </w:pPr>
      <w:r>
        <w:t>2024-25 Key highlights</w:t>
      </w:r>
    </w:p>
    <w:p w14:paraId="74E0AD54" w14:textId="6F35BDB0" w:rsidR="008671F5" w:rsidRDefault="008671F5" w:rsidP="00184FEF">
      <w:pPr>
        <w:pStyle w:val="Bullet"/>
      </w:pPr>
      <w:r>
        <w:t xml:space="preserve">Developed the Call to Parties for the 2024 state election in consultation with the legal policy committees, the broader QLS membership and Queensland legal profession, and the QLS Council. It called for candidates to give a commitment to take specific actions on issues important to the legal profession, community and promotion of good law. QLS received responses from the Australian Labor Party, Liberal National Party and Queensland Greens and has continued to advocate throughout the year on key issues identified in the Call to Parties. QLS has welcomed the following successes from the Call to Parties: </w:t>
      </w:r>
    </w:p>
    <w:p w14:paraId="6A665E8F" w14:textId="77777777" w:rsidR="008671F5" w:rsidRDefault="008671F5" w:rsidP="00184FEF">
      <w:pPr>
        <w:pStyle w:val="Bullet"/>
        <w:numPr>
          <w:ilvl w:val="0"/>
          <w:numId w:val="29"/>
        </w:numPr>
      </w:pPr>
      <w:r>
        <w:t>the comprehensive review into the QCAT Act, announced on 23 May 2025</w:t>
      </w:r>
    </w:p>
    <w:p w14:paraId="74467547" w14:textId="77777777" w:rsidR="008671F5" w:rsidRDefault="008671F5" w:rsidP="00184FEF">
      <w:pPr>
        <w:pStyle w:val="Bullet"/>
        <w:numPr>
          <w:ilvl w:val="0"/>
          <w:numId w:val="29"/>
        </w:numPr>
      </w:pPr>
      <w:r>
        <w:t>implementing the Criminal Procedure Review, as announced on 3 June 2025</w:t>
      </w:r>
    </w:p>
    <w:p w14:paraId="4E0E231F" w14:textId="77777777" w:rsidR="008671F5" w:rsidRDefault="008671F5" w:rsidP="00184FEF">
      <w:pPr>
        <w:pStyle w:val="Bullet"/>
        <w:numPr>
          <w:ilvl w:val="0"/>
          <w:numId w:val="29"/>
        </w:numPr>
      </w:pPr>
      <w:r>
        <w:t xml:space="preserve">improved court infrastructure which led to the Mount Isa Court upgrade and improvements to other regional courts </w:t>
      </w:r>
    </w:p>
    <w:p w14:paraId="0F663FB2" w14:textId="77777777" w:rsidR="008671F5" w:rsidRDefault="008671F5" w:rsidP="00184FEF">
      <w:pPr>
        <w:pStyle w:val="Bullet"/>
        <w:numPr>
          <w:ilvl w:val="0"/>
          <w:numId w:val="29"/>
        </w:numPr>
      </w:pPr>
      <w:r>
        <w:t xml:space="preserve">the appointment of more judicial officers to support all courts across Queensland. </w:t>
      </w:r>
    </w:p>
    <w:p w14:paraId="60A64490" w14:textId="72059AD7" w:rsidR="00184FEF" w:rsidRDefault="008671F5" w:rsidP="00184FEF">
      <w:pPr>
        <w:pStyle w:val="Bullet"/>
      </w:pPr>
      <w:r>
        <w:t>Established an AI in Legal Practice Consulting Committee in 2024, overseeing six specialised advisory groups: GenAI and Legal Practice; GenAI, the Courts and Dispute Resolution; GenAI and Regulation; GenAI and Legal Education; GenAI and Access to Justice; and GenAI and Policy. The advisory groups include technical experts, lawyers and legal educators.</w:t>
      </w:r>
    </w:p>
    <w:p w14:paraId="65A12B4A" w14:textId="11308385" w:rsidR="008671F5" w:rsidRDefault="008671F5" w:rsidP="00184FEF">
      <w:pPr>
        <w:pStyle w:val="Bullet"/>
      </w:pPr>
      <w:r>
        <w:t>Provided input to inform the Law Council of Australia’s (LCA) response to the Federal Court’s consultation on AI use in the Court in collaboration with our AI in Legal Practice Committee, relevant advisory groups and committees. QLS continues to monitor developments in other jurisdictions and consider implications for Queensland practitioners.</w:t>
      </w:r>
    </w:p>
    <w:p w14:paraId="7306B40F" w14:textId="77777777" w:rsidR="008671F5" w:rsidRDefault="008671F5" w:rsidP="00184FEF">
      <w:pPr>
        <w:pStyle w:val="Bullet"/>
      </w:pPr>
      <w:r>
        <w:t>Contributed to driving national coordination and discussions regarding the responsible use of AI in the legal profession.</w:t>
      </w:r>
    </w:p>
    <w:p w14:paraId="63369F27" w14:textId="77777777" w:rsidR="008671F5" w:rsidRDefault="008671F5" w:rsidP="00184FEF">
      <w:pPr>
        <w:pStyle w:val="Bullet"/>
      </w:pPr>
      <w:r>
        <w:t xml:space="preserve">Continued to deliver the delayed judgements service to members. QLS makes enquiries to heads of jurisdiction on behalf of members where there has been delay in the delivery of reserved judgments. In the 2024-25 financial year, QLS received and processed 80 delayed judgment applications and a further 8 follow-up enquiries. </w:t>
      </w:r>
    </w:p>
    <w:p w14:paraId="4184972D" w14:textId="77777777" w:rsidR="008671F5" w:rsidRDefault="008671F5" w:rsidP="00184FEF">
      <w:pPr>
        <w:pStyle w:val="Bullet"/>
      </w:pPr>
      <w:r>
        <w:lastRenderedPageBreak/>
        <w:t>Submitted to the State budget consultation process which, together with other QLS advocacy, resulted in additional funding for better resourced courts and infrastructure, effective early intervention and rehabilitation for young people and increased support for the prevention of domestic and family violence.</w:t>
      </w:r>
    </w:p>
    <w:p w14:paraId="16A8646E" w14:textId="77777777" w:rsidR="008671F5" w:rsidRDefault="008671F5" w:rsidP="00184FEF">
      <w:pPr>
        <w:pStyle w:val="Bullet"/>
      </w:pPr>
      <w:r>
        <w:t>Advocated directly to the Attorney-General and during the 2024-25 Queensland Budget process for increased resourcing for the Queensland Civil and Administrative Tribunal (QCAT) in light of its increasing workload, particularly in the guardianship jurisdiction. There was also strong advocacy for further resourcing for the legal and other support services that assist QCAT in meeting increased demand. The QLS Elder Law, Health and Disability, Competition and Consumer, Access to Justice/Pro Bono, Occupational Discipline and Litigation Rules committees contributed to this advocacy. QLS welcomed the significant funding boost to QCAT in the 2024-25 budget.</w:t>
      </w:r>
    </w:p>
    <w:p w14:paraId="55218396" w14:textId="77777777" w:rsidR="008671F5" w:rsidRDefault="008671F5" w:rsidP="00184FEF">
      <w:pPr>
        <w:pStyle w:val="Bullet"/>
      </w:pPr>
      <w:r>
        <w:t xml:space="preserve">Developed and delivered the Seller Disclosure Roadshow, a bespoke training session supporting members in understanding the impact of the new seller disclosure framework in Queensland. The roadshow ran from 28 April 2025 to 23 July 2025 with sessions in Cairns, Townsville, Mackay, Gladstone, Sunshine Coast, Gold Coast, Toowoomba and Brisbane. The training was presented to over 1400 property practitioners and support staff in person and the recorded product was watched by more than 900 practitioners. With the support of the Property &amp; Development Law Committee, QLS and the Real Estate Institute of Queensland also jointly released updated sale of land contracts reflecting the new </w:t>
      </w:r>
      <w:r>
        <w:rPr>
          <w:rStyle w:val="Italicised"/>
        </w:rPr>
        <w:t>Property Law Act 2023</w:t>
      </w:r>
      <w:r>
        <w:t xml:space="preserve">, in addition to consolidating the previous four standard contracts into 2 new first editions of the Contract for the Sale of Residential Real Estate (1st edition) and Contract for the Sale of Commercial Real Estate (1st edition). </w:t>
      </w:r>
    </w:p>
    <w:p w14:paraId="01C1F11B" w14:textId="77777777" w:rsidR="008671F5" w:rsidRDefault="008671F5" w:rsidP="00184FEF">
      <w:pPr>
        <w:pStyle w:val="Bullet"/>
      </w:pPr>
      <w:r>
        <w:t>Successfully advocated for the public release of the Criminal Procedure Review – Magistrates Court report containing recommendations for a new contemporary and effective legislative framework to ultimately replace the</w:t>
      </w:r>
      <w:r>
        <w:rPr>
          <w:rStyle w:val="Italicised"/>
        </w:rPr>
        <w:t xml:space="preserve"> Justices Act 1886</w:t>
      </w:r>
      <w:r>
        <w:t xml:space="preserve">. QLS, through the Criminal Law Committee, was a member of the Consultation Reference Group and will continue to engage in these reforms following the Government’s consideration of the recommendations. QLS welcomed the announcement of the review after identifying this as a key issue for the profession in the 2024 Call to Parties. </w:t>
      </w:r>
    </w:p>
    <w:p w14:paraId="084B4399" w14:textId="77777777" w:rsidR="008671F5" w:rsidRDefault="008671F5" w:rsidP="00184FEF">
      <w:pPr>
        <w:pStyle w:val="Bullet"/>
      </w:pPr>
      <w:r>
        <w:rPr>
          <w:spacing w:val="-2"/>
        </w:rPr>
        <w:t xml:space="preserve">Participated in the development of Queensland’s new trusts legislation. With the assistance of the Succession Law Committee and Not for Profit Law Committee, QLS successfully advocated for changes to the draft legislation to provide greater clarity of the law and its application for our members and the public. This legislative reform will modernise and address gaps in legislation over 50 years old. </w:t>
      </w:r>
    </w:p>
    <w:p w14:paraId="4A6CED32" w14:textId="77777777" w:rsidR="008671F5" w:rsidRDefault="008671F5" w:rsidP="00184FEF">
      <w:pPr>
        <w:pStyle w:val="Bullet"/>
      </w:pPr>
      <w:r>
        <w:t xml:space="preserve">Continued to participate in advocacy at the national level, including through providing input to LCA submissions on matters such as the Family Law Amendment Bill 2024. </w:t>
      </w:r>
    </w:p>
    <w:p w14:paraId="4FD472DE" w14:textId="77777777" w:rsidR="008671F5" w:rsidRDefault="008671F5" w:rsidP="00184FEF">
      <w:pPr>
        <w:pStyle w:val="Bullet"/>
      </w:pPr>
      <w:r>
        <w:t>Continued engagement with a broad range of stakeholders including government agencies, stakeholders in the compulsory insurance schemes, courts and various peak bodies.</w:t>
      </w:r>
    </w:p>
    <w:p w14:paraId="244785CB" w14:textId="77777777" w:rsidR="008671F5" w:rsidRDefault="008671F5" w:rsidP="00184FEF">
      <w:pPr>
        <w:pStyle w:val="Bullet"/>
      </w:pPr>
      <w:r>
        <w:t xml:space="preserve">Participated in Legal Stakeholder Roundtable discussions for both the Queensland Law Reform Commission Criminal Defences Review and Non-fatal strangulation – Section 315A Review. QLS also contributed written submissions to both reviews. </w:t>
      </w:r>
    </w:p>
    <w:p w14:paraId="66E479BC" w14:textId="77777777" w:rsidR="008671F5" w:rsidRDefault="008671F5" w:rsidP="00184FEF">
      <w:pPr>
        <w:pStyle w:val="Bullet"/>
      </w:pPr>
      <w:r>
        <w:t xml:space="preserve">Continued regular engagement with the LCA and Australian Transaction Reports and Analysis Centre (AUSTRAC) by participating in bi-monthly AUSTRAC AML Working Group – Legal Sector meetings. QLS also made submissions to the LCA in response to AUSTRAC consultations on exposure drafts of rules and core guidance materials being developed for the legal sector and conveyancers. </w:t>
      </w:r>
    </w:p>
    <w:p w14:paraId="661F1BF4" w14:textId="77777777" w:rsidR="008671F5" w:rsidRDefault="008671F5" w:rsidP="00184FEF">
      <w:pPr>
        <w:pStyle w:val="Bullet"/>
      </w:pPr>
      <w:r>
        <w:lastRenderedPageBreak/>
        <w:t>Supported the application and transition processes for QLS to become a Recognised Accreditation Provider under the new Australian Mediator and Dispute Resolution Accreditation Standards which will enable QLS members to accredit with QLS under the national mediation framework.</w:t>
      </w:r>
    </w:p>
    <w:p w14:paraId="528046BE" w14:textId="77777777" w:rsidR="008671F5" w:rsidRDefault="008671F5" w:rsidP="00184FEF">
      <w:pPr>
        <w:pStyle w:val="Bullet"/>
      </w:pPr>
      <w:r>
        <w:t>Continued to explore barriers to obtaining capacity reports to support the guardianship jurisdiction of QCAT. This included coordinating national feedback on the extent of barriers to obtaining health reports in other jurisdictions and liaising with medical stakeholders to consider opportunities for collaboration and development of education resources.</w:t>
      </w:r>
    </w:p>
    <w:p w14:paraId="1E26BE78" w14:textId="77777777" w:rsidR="008671F5" w:rsidRDefault="008671F5" w:rsidP="00184FEF">
      <w:pPr>
        <w:pStyle w:val="Bullet"/>
      </w:pPr>
      <w:r>
        <w:t>Advocated for whole-of-government reforms to address the increasing prevalence of elder abuse, including submissions regarding the Inquiry into Elder Abuse in Queensland, draft National Plan to end the Abuse and Mistreatment of Older People 2024-2034, and new Aged Care Act 2024 (Cth). Reforms proposed included harmonising enduring power of attorney laws, increasing legal and social support services, reform of restrictive practices, and improving housing security for older people.</w:t>
      </w:r>
    </w:p>
    <w:p w14:paraId="4F65B418" w14:textId="77777777" w:rsidR="008671F5" w:rsidRDefault="008671F5" w:rsidP="00184FEF">
      <w:pPr>
        <w:pStyle w:val="Bullet"/>
      </w:pPr>
      <w:r>
        <w:t xml:space="preserve">Contributed to the LCA’s Call to Parties prepared ahead of the 2025 Federal Election, which outlined key policy priorities for the Australian legal profession and sought a commitment to reform in these areas from political parties and candidates. </w:t>
      </w:r>
    </w:p>
    <w:p w14:paraId="0BBAE6E5" w14:textId="77777777" w:rsidR="008671F5" w:rsidRDefault="008671F5" w:rsidP="00184FEF">
      <w:pPr>
        <w:pStyle w:val="Bullet"/>
      </w:pPr>
      <w:r>
        <w:t xml:space="preserve">Advocated for the further digitisation of Queensland Courts and Tribunals and engaged with the Department of Justice on the development of online court systems including QCase, the Wills and Estates Portal and the elodgement system. QLS and QLS committee members attended regular meetings with the Department and the Queensland Courts to contribute to new court procedures, pilot programs and to relay issues of concern to the profession. </w:t>
      </w:r>
    </w:p>
    <w:p w14:paraId="1C38A16E" w14:textId="77777777" w:rsidR="008671F5" w:rsidRDefault="008671F5" w:rsidP="00184FEF">
      <w:pPr>
        <w:pStyle w:val="Bullet"/>
      </w:pPr>
      <w:r>
        <w:t xml:space="preserve">Engaged with the Commonwealth Treasury on the development of the new Franchising Code of Conduct, including providing advice from practitioners about the likely impact of proposed changes on parties and franchise systems generally. </w:t>
      </w:r>
    </w:p>
    <w:p w14:paraId="4395C251" w14:textId="77777777" w:rsidR="008671F5" w:rsidRDefault="008671F5" w:rsidP="00184FEF">
      <w:pPr>
        <w:pStyle w:val="Bullet"/>
      </w:pPr>
      <w:r>
        <w:t xml:space="preserve">Through the QLS Planning and Environment Law committee, engaged in reviewing the Planning (Social Impact and Community Benefit) and Other Legislation Amendment Bill 2025 and supporting material for the Housing Availability and Affordability (Planning and Other Legislation Amendment) Act 2024, both of which involved key changes to the state’s planning regime. </w:t>
      </w:r>
    </w:p>
    <w:p w14:paraId="634C7098" w14:textId="77777777" w:rsidR="008671F5" w:rsidRDefault="008671F5" w:rsidP="00184FEF">
      <w:pPr>
        <w:pStyle w:val="Bullet"/>
      </w:pPr>
      <w:r>
        <w:t xml:space="preserve">Successfully advocated for further reform to the Uniform Civil Procedure Rules 1999 to assist members and their clients with the conduct of efficient litigation. </w:t>
      </w:r>
    </w:p>
    <w:p w14:paraId="4F515BD0" w14:textId="678CF4B0" w:rsidR="00532B97" w:rsidRDefault="008671F5" w:rsidP="00D4198B">
      <w:pPr>
        <w:pStyle w:val="Bullet"/>
      </w:pPr>
      <w:r>
        <w:t xml:space="preserve">Participated in the parliamentary committee process in relation to the significant changes to youth justice laws in Queensland. </w:t>
      </w:r>
    </w:p>
    <w:p w14:paraId="3A2C94FF" w14:textId="77777777" w:rsidR="008671F5" w:rsidRDefault="008671F5" w:rsidP="00184FEF">
      <w:pPr>
        <w:pStyle w:val="Bullet"/>
      </w:pPr>
      <w:r>
        <w:t>Contributed to the LCA’s submissions on the National Access to Justice Partnership Agreement.</w:t>
      </w:r>
    </w:p>
    <w:p w14:paraId="58328648" w14:textId="52049344" w:rsidR="00D4198B" w:rsidRDefault="008671F5" w:rsidP="00184FEF">
      <w:pPr>
        <w:pStyle w:val="Bullet"/>
      </w:pPr>
      <w:r>
        <w:t xml:space="preserve">Through the Access to Justice &amp; Pro Bono Law Committee, co-hosted an event with the Australian Pro Bono Centre titled </w:t>
      </w:r>
      <w:r>
        <w:rPr>
          <w:rStyle w:val="Italicised"/>
        </w:rPr>
        <w:t>Justice Unlocked: Supporting Pro Bono and Access to Justice in Queensland</w:t>
      </w:r>
      <w:r>
        <w:t>, a panel discussion recognising the significant personal and professional rewards of undertaking pro bono work.</w:t>
      </w:r>
    </w:p>
    <w:p w14:paraId="149275E4" w14:textId="77777777" w:rsidR="00D4198B" w:rsidRDefault="00D4198B">
      <w:pPr>
        <w:rPr>
          <w:rFonts w:ascii="Arial" w:hAnsi="Arial" w:cs="Arial"/>
          <w:color w:val="000000"/>
          <w:kern w:val="0"/>
          <w:sz w:val="20"/>
          <w:szCs w:val="20"/>
          <w:lang w:val="en-US"/>
        </w:rPr>
      </w:pPr>
      <w:r>
        <w:br w:type="page"/>
      </w:r>
    </w:p>
    <w:p w14:paraId="7E5DDF7F" w14:textId="77777777" w:rsidR="00D4198B" w:rsidRPr="006A237E" w:rsidRDefault="00D4198B" w:rsidP="00D4198B">
      <w:pPr>
        <w:pStyle w:val="ParagraphAR-2021-22"/>
        <w:rPr>
          <w:b/>
          <w:bCs/>
          <w:sz w:val="60"/>
          <w:szCs w:val="60"/>
        </w:rPr>
      </w:pPr>
      <w:r>
        <w:rPr>
          <w:b/>
          <w:bCs/>
          <w:sz w:val="60"/>
          <w:szCs w:val="60"/>
        </w:rPr>
        <w:lastRenderedPageBreak/>
        <w:t>161</w:t>
      </w:r>
      <w:r>
        <w:rPr>
          <w:b/>
          <w:bCs/>
          <w:sz w:val="60"/>
          <w:szCs w:val="60"/>
        </w:rPr>
        <w:br/>
      </w:r>
      <w:r>
        <w:rPr>
          <w:sz w:val="32"/>
          <w:szCs w:val="32"/>
        </w:rPr>
        <w:t>submissions</w:t>
      </w:r>
    </w:p>
    <w:p w14:paraId="72540CFC" w14:textId="77777777" w:rsidR="00D4198B" w:rsidRPr="006A237E" w:rsidRDefault="00D4198B" w:rsidP="00D4198B">
      <w:pPr>
        <w:pStyle w:val="ParagraphAR-2021-22"/>
        <w:rPr>
          <w:b/>
          <w:bCs/>
          <w:sz w:val="60"/>
          <w:szCs w:val="60"/>
        </w:rPr>
      </w:pPr>
      <w:r>
        <w:rPr>
          <w:b/>
          <w:bCs/>
          <w:sz w:val="60"/>
          <w:szCs w:val="60"/>
        </w:rPr>
        <w:t>11</w:t>
      </w:r>
      <w:r>
        <w:rPr>
          <w:b/>
          <w:bCs/>
          <w:sz w:val="60"/>
          <w:szCs w:val="60"/>
        </w:rPr>
        <w:br/>
      </w:r>
      <w:r>
        <w:rPr>
          <w:sz w:val="32"/>
          <w:szCs w:val="32"/>
        </w:rPr>
        <w:t>public hearings</w:t>
      </w:r>
    </w:p>
    <w:p w14:paraId="1D831782" w14:textId="77777777" w:rsidR="00D4198B" w:rsidRPr="006A237E" w:rsidRDefault="00D4198B" w:rsidP="00D4198B">
      <w:pPr>
        <w:pStyle w:val="ParagraphAR-2021-22"/>
        <w:rPr>
          <w:b/>
          <w:bCs/>
          <w:sz w:val="60"/>
          <w:szCs w:val="60"/>
        </w:rPr>
      </w:pPr>
      <w:r>
        <w:rPr>
          <w:b/>
          <w:bCs/>
          <w:sz w:val="60"/>
          <w:szCs w:val="60"/>
        </w:rPr>
        <w:t>150</w:t>
      </w:r>
      <w:r>
        <w:rPr>
          <w:b/>
          <w:bCs/>
          <w:sz w:val="60"/>
          <w:szCs w:val="60"/>
        </w:rPr>
        <w:br/>
      </w:r>
      <w:r>
        <w:rPr>
          <w:sz w:val="32"/>
          <w:szCs w:val="32"/>
        </w:rPr>
        <w:t>stakeholder consultations</w:t>
      </w:r>
    </w:p>
    <w:p w14:paraId="4929A8B9" w14:textId="77777777" w:rsidR="00D4198B" w:rsidRPr="006A237E" w:rsidRDefault="00D4198B" w:rsidP="00D4198B">
      <w:pPr>
        <w:pStyle w:val="ParagraphAR-2021-22"/>
        <w:rPr>
          <w:b/>
          <w:bCs/>
          <w:sz w:val="60"/>
          <w:szCs w:val="60"/>
        </w:rPr>
      </w:pPr>
      <w:r>
        <w:rPr>
          <w:b/>
          <w:bCs/>
          <w:sz w:val="60"/>
          <w:szCs w:val="60"/>
        </w:rPr>
        <w:t>156</w:t>
      </w:r>
      <w:r>
        <w:rPr>
          <w:b/>
          <w:bCs/>
          <w:sz w:val="60"/>
          <w:szCs w:val="60"/>
        </w:rPr>
        <w:br/>
      </w:r>
      <w:r>
        <w:rPr>
          <w:sz w:val="32"/>
          <w:szCs w:val="32"/>
        </w:rPr>
        <w:t>requests for comment</w:t>
      </w:r>
    </w:p>
    <w:p w14:paraId="5E3A9A85" w14:textId="77777777" w:rsidR="00D4198B" w:rsidRDefault="00D4198B" w:rsidP="00D4198B"/>
    <w:p w14:paraId="416C9A07" w14:textId="77777777" w:rsidR="00D4198B" w:rsidRPr="00A30B3A" w:rsidRDefault="00D4198B" w:rsidP="00D4198B">
      <w:pPr>
        <w:pStyle w:val="Bullet"/>
        <w:numPr>
          <w:ilvl w:val="0"/>
          <w:numId w:val="0"/>
        </w:numPr>
      </w:pPr>
    </w:p>
    <w:p w14:paraId="5B93C29A" w14:textId="77777777" w:rsidR="006E6AB7" w:rsidRDefault="006E6AB7" w:rsidP="00381C39">
      <w:pPr>
        <w:pStyle w:val="H1"/>
        <w:sectPr w:rsidR="006E6AB7" w:rsidSect="006A237E">
          <w:pgSz w:w="12240" w:h="15840"/>
          <w:pgMar w:top="1440" w:right="1440" w:bottom="1440" w:left="1440" w:header="567" w:footer="567" w:gutter="0"/>
          <w:cols w:space="720"/>
          <w:noEndnote/>
          <w:docGrid w:linePitch="299"/>
        </w:sectPr>
      </w:pPr>
    </w:p>
    <w:p w14:paraId="25564CD4" w14:textId="77777777" w:rsidR="008671F5" w:rsidRDefault="008671F5" w:rsidP="00381C39">
      <w:pPr>
        <w:pStyle w:val="H1"/>
      </w:pPr>
      <w:r>
        <w:lastRenderedPageBreak/>
        <w:t xml:space="preserve">REGULATE </w:t>
      </w:r>
    </w:p>
    <w:p w14:paraId="7ACE1E3B" w14:textId="77777777" w:rsidR="008671F5" w:rsidRDefault="008671F5" w:rsidP="008671F5">
      <w:pPr>
        <w:pStyle w:val="OpeningparagraphAR-2021-22"/>
      </w:pPr>
      <w:r>
        <w:t>We regulate solicitors in Queensland to protect the community and to foster, promote and protect the good reputation of the profession.</w:t>
      </w:r>
    </w:p>
    <w:p w14:paraId="506AA6A2" w14:textId="789EF9CD" w:rsidR="008671F5" w:rsidRDefault="008671F5" w:rsidP="00184FEF">
      <w:pPr>
        <w:pStyle w:val="Body"/>
      </w:pPr>
      <w:r>
        <w:t xml:space="preserve">Throughout the year, QLS regulated the activities of the solicitors of Queensland in a number of areas including, licensing, auditing trust accounts and when necessary, externally intervening into law practices. The Society also recompensed members of the public through the Legal Practitioners Fidelity Guarantee Fund when their trust money was lost through the dishonest actions of a solicitor or a law practice employee. This serves to achieve our strategic goal to regulate legal practitioners in Queensland to protect the community and the reputation of the profession. </w:t>
      </w:r>
    </w:p>
    <w:p w14:paraId="26876F97" w14:textId="3ED211D1" w:rsidR="008671F5" w:rsidRDefault="008671F5" w:rsidP="00124F45">
      <w:pPr>
        <w:pStyle w:val="H2"/>
      </w:pPr>
      <w:r>
        <w:t>Key Statistics</w:t>
      </w:r>
    </w:p>
    <w:p w14:paraId="34D0CC6C" w14:textId="6D97FE6C" w:rsidR="008671F5" w:rsidRDefault="008671F5" w:rsidP="00124F45">
      <w:pPr>
        <w:pStyle w:val="H3"/>
      </w:pPr>
      <w:r>
        <w:t>Trust Account Investigations</w:t>
      </w:r>
    </w:p>
    <w:p w14:paraId="493F1989" w14:textId="11E1B5F5" w:rsidR="008671F5" w:rsidRDefault="008671F5" w:rsidP="00184FEF">
      <w:pPr>
        <w:pStyle w:val="Bullet"/>
      </w:pPr>
      <w:r>
        <w:t xml:space="preserve">We completed 109 investigations and 348 Trust Account Reviews. </w:t>
      </w:r>
    </w:p>
    <w:p w14:paraId="14C36F7E" w14:textId="1B1D3FCE" w:rsidR="008671F5" w:rsidRDefault="008671F5" w:rsidP="00184FEF">
      <w:pPr>
        <w:pStyle w:val="Bullet"/>
      </w:pPr>
      <w:r>
        <w:t>The non-compliance rate for finalised investigations is 14.7%. At initial assessment, before trust account investigators worked with the law practice regarding what had been found on investigation (and before the investigation is finalised) the noncompliance rate was 38%. The finalisation rate is against a target of 18%.</w:t>
      </w:r>
    </w:p>
    <w:p w14:paraId="2898FCA2" w14:textId="6F6B7F38" w:rsidR="008671F5" w:rsidRDefault="008671F5" w:rsidP="00184FEF">
      <w:pPr>
        <w:pStyle w:val="Bullet"/>
      </w:pPr>
      <w:r>
        <w:t>The non-compliance rate for finalised Trust Account Reviews is 6.6%. At initial assessment, before trust account investigators worked with the law practice regarding what had been found on review (and before the review is finalised) the non-compliance rate was 20.5%. The finalsation rate is against a target of 11%.</w:t>
      </w:r>
    </w:p>
    <w:p w14:paraId="10208DC0" w14:textId="77777777" w:rsidR="008671F5" w:rsidRDefault="008671F5" w:rsidP="00184FEF">
      <w:pPr>
        <w:pStyle w:val="Bullet"/>
      </w:pPr>
      <w:r>
        <w:t>We continue to receive favourable reviews from the profession for the quality of our Trust Account Investigations and Reviews scoring an average team rating of 4.82 out of 5 in relation to Trust Account Investigations and 4.72 out of 5 in relation to Trust Account Reviews.</w:t>
      </w:r>
    </w:p>
    <w:p w14:paraId="4BEAA962" w14:textId="77777777" w:rsidR="008671F5" w:rsidRDefault="008671F5" w:rsidP="00184FEF">
      <w:pPr>
        <w:pStyle w:val="Bullet"/>
      </w:pPr>
      <w:r>
        <w:t xml:space="preserve">We have provided 63 Trust Account Consultancy Services this year and also conducted 4 Trust Account Remedial Courses attended by 15 practitioners. </w:t>
      </w:r>
    </w:p>
    <w:p w14:paraId="0470FC02" w14:textId="6D53C38A" w:rsidR="00184FEF" w:rsidRDefault="008671F5" w:rsidP="00184FEF">
      <w:pPr>
        <w:pStyle w:val="Bullet"/>
      </w:pPr>
      <w:r>
        <w:t xml:space="preserve">The Trust Account Information Service has answered 5666 (472/month) requests for assistance this year (4698 last year). We achieved a same day response of 99%. </w:t>
      </w:r>
    </w:p>
    <w:p w14:paraId="7D807F50" w14:textId="77777777" w:rsidR="008671F5" w:rsidRDefault="008671F5" w:rsidP="00124F45">
      <w:pPr>
        <w:pStyle w:val="H3"/>
      </w:pPr>
      <w:r>
        <w:t>Fidelity Guarantee Fund</w:t>
      </w:r>
    </w:p>
    <w:p w14:paraId="45A10ECE" w14:textId="77777777" w:rsidR="008671F5" w:rsidRDefault="008671F5" w:rsidP="00184FEF">
      <w:pPr>
        <w:pStyle w:val="Bullet"/>
      </w:pPr>
      <w:r>
        <w:t>The fund has paid $2.232m, inclusive of interest, in respect of 14 claims.</w:t>
      </w:r>
    </w:p>
    <w:p w14:paraId="4EC1E0A8" w14:textId="77777777" w:rsidR="008671F5" w:rsidRDefault="008671F5" w:rsidP="00184FEF">
      <w:pPr>
        <w:pStyle w:val="Bullet"/>
      </w:pPr>
      <w:r>
        <w:t>Five of the 14 claims were the result of dishonest actions by non-solicitor employees of law practices. The amount paid in respect of these claims was $69,512.87. One of these claims was made by a law practice. The amount paid to the law practice was $25,308.50.</w:t>
      </w:r>
    </w:p>
    <w:p w14:paraId="37ABD177" w14:textId="415F82E0" w:rsidR="008671F5" w:rsidRDefault="008671F5" w:rsidP="00184FEF">
      <w:pPr>
        <w:pStyle w:val="Bullet"/>
      </w:pPr>
      <w:r>
        <w:t xml:space="preserve">Thirteen of the 14 claims were made by members of the public. The amount paid in respect of these claims was $2,240,295.05. </w:t>
      </w:r>
    </w:p>
    <w:p w14:paraId="20E06B34" w14:textId="77777777" w:rsidR="00D4198B" w:rsidRDefault="00D4198B">
      <w:pPr>
        <w:rPr>
          <w:rFonts w:ascii="Arial" w:hAnsi="Arial" w:cs="Arial"/>
          <w:b/>
          <w:bCs/>
          <w:color w:val="000000"/>
          <w:kern w:val="0"/>
          <w:sz w:val="26"/>
          <w:szCs w:val="26"/>
          <w:lang w:val="en-US"/>
        </w:rPr>
      </w:pPr>
      <w:r>
        <w:br w:type="page"/>
      </w:r>
    </w:p>
    <w:p w14:paraId="558F9DB8" w14:textId="1C02576B" w:rsidR="008671F5" w:rsidRDefault="008671F5" w:rsidP="00124F45">
      <w:pPr>
        <w:pStyle w:val="H3"/>
      </w:pPr>
      <w:r>
        <w:lastRenderedPageBreak/>
        <w:t>External Interventions</w:t>
      </w:r>
    </w:p>
    <w:p w14:paraId="01A26D5F" w14:textId="77777777" w:rsidR="008671F5" w:rsidRDefault="008671F5" w:rsidP="00184FEF">
      <w:pPr>
        <w:pStyle w:val="Body"/>
      </w:pPr>
      <w:r>
        <w:t xml:space="preserve">During 2024-2025 QLS has undertaken eight interventions in eight law practices. Of these, five were receiverships and three were supervisions. </w:t>
      </w:r>
    </w:p>
    <w:p w14:paraId="4F4A7A9A" w14:textId="77777777" w:rsidR="008671F5" w:rsidRDefault="008671F5" w:rsidP="00184FEF">
      <w:pPr>
        <w:pStyle w:val="Body"/>
      </w:pPr>
      <w:r>
        <w:t>The reasons for the receiverships were:</w:t>
      </w:r>
    </w:p>
    <w:p w14:paraId="774E3C69" w14:textId="77777777" w:rsidR="008671F5" w:rsidRDefault="008671F5" w:rsidP="00184FEF">
      <w:pPr>
        <w:pStyle w:val="Bullet"/>
      </w:pPr>
      <w:r>
        <w:t>Failure of sole principal to renew PC</w:t>
      </w:r>
    </w:p>
    <w:p w14:paraId="0F7084FA" w14:textId="77777777" w:rsidR="008671F5" w:rsidRDefault="008671F5" w:rsidP="00184FEF">
      <w:pPr>
        <w:pStyle w:val="Bullet"/>
      </w:pPr>
      <w:r>
        <w:t>Bankruptcy of remaining former principal</w:t>
      </w:r>
    </w:p>
    <w:p w14:paraId="6AAA35F9" w14:textId="77777777" w:rsidR="008671F5" w:rsidRDefault="008671F5" w:rsidP="00184FEF">
      <w:pPr>
        <w:pStyle w:val="Bullet"/>
      </w:pPr>
      <w:r>
        <w:t>Inadequate Trust Accounting.</w:t>
      </w:r>
    </w:p>
    <w:p w14:paraId="1EE5726B" w14:textId="77777777" w:rsidR="008671F5" w:rsidRDefault="008671F5" w:rsidP="00184FEF">
      <w:pPr>
        <w:pStyle w:val="Body"/>
      </w:pPr>
      <w:r>
        <w:t>The reasons for the Supervisions were</w:t>
      </w:r>
    </w:p>
    <w:p w14:paraId="636327FE" w14:textId="77777777" w:rsidR="008671F5" w:rsidRDefault="008671F5" w:rsidP="00184FEF">
      <w:pPr>
        <w:pStyle w:val="Bullet"/>
      </w:pPr>
      <w:r>
        <w:t>Misappropriations from trust</w:t>
      </w:r>
    </w:p>
    <w:p w14:paraId="6E023328" w14:textId="77777777" w:rsidR="008671F5" w:rsidRDefault="008671F5" w:rsidP="00184FEF">
      <w:pPr>
        <w:pStyle w:val="Bullet"/>
      </w:pPr>
      <w:r>
        <w:t>Inability to distribute trust money</w:t>
      </w:r>
    </w:p>
    <w:p w14:paraId="65717758" w14:textId="77777777" w:rsidR="008671F5" w:rsidRDefault="008671F5" w:rsidP="00184FEF">
      <w:pPr>
        <w:pStyle w:val="Bullet"/>
      </w:pPr>
      <w:r>
        <w:t>Abandoned practices.</w:t>
      </w:r>
    </w:p>
    <w:p w14:paraId="4CFC67E0" w14:textId="77777777" w:rsidR="008671F5" w:rsidRDefault="008671F5" w:rsidP="00124F45">
      <w:pPr>
        <w:pStyle w:val="H3"/>
      </w:pPr>
      <w:r>
        <w:t>Licensing</w:t>
      </w:r>
    </w:p>
    <w:p w14:paraId="0A29CE5A" w14:textId="77777777" w:rsidR="008671F5" w:rsidRDefault="008671F5" w:rsidP="00184FEF">
      <w:pPr>
        <w:pStyle w:val="Body"/>
      </w:pPr>
      <w:r>
        <w:t>There have been 20 Show Cause matters (ss67 and 68 LPA 2007) reported by practitioners this year:</w:t>
      </w:r>
    </w:p>
    <w:p w14:paraId="00DDFB3C" w14:textId="77777777" w:rsidR="008671F5" w:rsidRDefault="008671F5" w:rsidP="00184FEF">
      <w:pPr>
        <w:pStyle w:val="Bullet"/>
      </w:pPr>
      <w:r>
        <w:t>Nine are unresolved</w:t>
      </w:r>
    </w:p>
    <w:p w14:paraId="5EFBEA89" w14:textId="77777777" w:rsidR="008671F5" w:rsidRDefault="008671F5" w:rsidP="00184FEF">
      <w:pPr>
        <w:pStyle w:val="Bullet"/>
      </w:pPr>
      <w:r>
        <w:t>Four practitioners fit and proper on undertakings</w:t>
      </w:r>
    </w:p>
    <w:p w14:paraId="01617D64" w14:textId="77777777" w:rsidR="008671F5" w:rsidRDefault="008671F5" w:rsidP="00184FEF">
      <w:pPr>
        <w:pStyle w:val="Bullet"/>
      </w:pPr>
      <w:r>
        <w:t>Six practitioners fit and proper</w:t>
      </w:r>
    </w:p>
    <w:p w14:paraId="14140853" w14:textId="77777777" w:rsidR="008671F5" w:rsidRDefault="008671F5" w:rsidP="00184FEF">
      <w:pPr>
        <w:pStyle w:val="Bullet"/>
      </w:pPr>
      <w:r>
        <w:t>One practitioner withdrew application for grant.</w:t>
      </w:r>
    </w:p>
    <w:p w14:paraId="5F9004F6" w14:textId="77777777" w:rsidR="008671F5" w:rsidRDefault="008671F5" w:rsidP="00184FEF">
      <w:pPr>
        <w:pStyle w:val="Body"/>
      </w:pPr>
      <w:r>
        <w:t>The Society issued 10 Show Cause Notices this year (s60 LPA 2007):</w:t>
      </w:r>
    </w:p>
    <w:p w14:paraId="331B282C" w14:textId="77777777" w:rsidR="008671F5" w:rsidRDefault="008671F5" w:rsidP="00184FEF">
      <w:pPr>
        <w:pStyle w:val="Bullet"/>
      </w:pPr>
      <w:r>
        <w:t>One unfit</w:t>
      </w:r>
    </w:p>
    <w:p w14:paraId="33E0F734" w14:textId="77777777" w:rsidR="008671F5" w:rsidRDefault="008671F5" w:rsidP="00184FEF">
      <w:pPr>
        <w:pStyle w:val="Bullet"/>
      </w:pPr>
      <w:r>
        <w:t xml:space="preserve">Six practitioners fit and proper on conditions. </w:t>
      </w:r>
    </w:p>
    <w:p w14:paraId="587849D9" w14:textId="77777777" w:rsidR="008671F5" w:rsidRDefault="008671F5" w:rsidP="00184FEF">
      <w:pPr>
        <w:pStyle w:val="Bullet"/>
      </w:pPr>
      <w:r>
        <w:t>Two fit and proper</w:t>
      </w:r>
    </w:p>
    <w:p w14:paraId="19B6005F" w14:textId="77777777" w:rsidR="008671F5" w:rsidRDefault="008671F5" w:rsidP="00184FEF">
      <w:pPr>
        <w:pStyle w:val="Bullet"/>
      </w:pPr>
      <w:r>
        <w:t>One outstanding.</w:t>
      </w:r>
    </w:p>
    <w:p w14:paraId="7638FD9F" w14:textId="6C0907D2" w:rsidR="008671F5" w:rsidRDefault="008671F5" w:rsidP="00184FEF">
      <w:pPr>
        <w:pStyle w:val="Body"/>
      </w:pPr>
      <w:r>
        <w:t>There have been 25 investigations under s60 that have not resulted in a show cause notice:</w:t>
      </w:r>
    </w:p>
    <w:p w14:paraId="0366B70C" w14:textId="77777777" w:rsidR="008671F5" w:rsidRDefault="008671F5" w:rsidP="00184FEF">
      <w:pPr>
        <w:pStyle w:val="Bullet"/>
      </w:pPr>
      <w:r>
        <w:t>Five fit and proper with no action to be taken</w:t>
      </w:r>
    </w:p>
    <w:p w14:paraId="16890B9F" w14:textId="77777777" w:rsidR="008671F5" w:rsidRDefault="008671F5" w:rsidP="00184FEF">
      <w:pPr>
        <w:pStyle w:val="Bullet"/>
      </w:pPr>
      <w:r>
        <w:t>Six fit and proper on undertakings before action required</w:t>
      </w:r>
    </w:p>
    <w:p w14:paraId="228F9872" w14:textId="77777777" w:rsidR="008671F5" w:rsidRDefault="008671F5" w:rsidP="00184FEF">
      <w:pPr>
        <w:pStyle w:val="Bullet"/>
      </w:pPr>
      <w:r>
        <w:t xml:space="preserve">Three paid outstanding monies on letter of demand </w:t>
      </w:r>
    </w:p>
    <w:p w14:paraId="79D82467" w14:textId="77777777" w:rsidR="008671F5" w:rsidRDefault="008671F5" w:rsidP="00184FEF">
      <w:pPr>
        <w:pStyle w:val="Bullet"/>
      </w:pPr>
      <w:r>
        <w:t>One did not renew</w:t>
      </w:r>
    </w:p>
    <w:p w14:paraId="73F97F32" w14:textId="77777777" w:rsidR="008671F5" w:rsidRDefault="008671F5" w:rsidP="00184FEF">
      <w:pPr>
        <w:pStyle w:val="Bullet"/>
      </w:pPr>
      <w:r>
        <w:t>Ten outstanding.</w:t>
      </w:r>
    </w:p>
    <w:p w14:paraId="7F4FE03C" w14:textId="68B627E5" w:rsidR="008671F5" w:rsidRDefault="008671F5" w:rsidP="00184FEF">
      <w:pPr>
        <w:pStyle w:val="Body"/>
      </w:pPr>
      <w:r>
        <w:t>There have been four notices issued under s51 this year. All are resolved, one refused renewal of a PC on the basis that the applicant could not show they had Professional Indemnity Cover. Two refused on basis they are not fit and proper, one withdrawn</w:t>
      </w:r>
    </w:p>
    <w:p w14:paraId="55C073C7" w14:textId="77777777" w:rsidR="00D4198B" w:rsidRDefault="00D4198B">
      <w:pPr>
        <w:rPr>
          <w:rFonts w:ascii="Arial" w:hAnsi="Arial" w:cs="Arial"/>
          <w:color w:val="000000"/>
          <w:kern w:val="0"/>
          <w:sz w:val="20"/>
          <w:szCs w:val="20"/>
          <w:lang w:val="en-US"/>
        </w:rPr>
      </w:pPr>
      <w:r>
        <w:br w:type="page"/>
      </w:r>
    </w:p>
    <w:p w14:paraId="365A699D" w14:textId="5C7D80BB" w:rsidR="008671F5" w:rsidRDefault="008671F5" w:rsidP="00184FEF">
      <w:pPr>
        <w:pStyle w:val="Body"/>
      </w:pPr>
      <w:r>
        <w:lastRenderedPageBreak/>
        <w:t>There are or have been 43 other practitioners under investigation under s51:</w:t>
      </w:r>
    </w:p>
    <w:p w14:paraId="459283C7" w14:textId="77777777" w:rsidR="008671F5" w:rsidRDefault="008671F5" w:rsidP="00184FEF">
      <w:pPr>
        <w:pStyle w:val="Bullet"/>
      </w:pPr>
      <w:r>
        <w:t>Five fit and proper</w:t>
      </w:r>
    </w:p>
    <w:p w14:paraId="20D637AC" w14:textId="77777777" w:rsidR="008671F5" w:rsidRDefault="008671F5" w:rsidP="00184FEF">
      <w:pPr>
        <w:pStyle w:val="Bullet"/>
      </w:pPr>
      <w:r>
        <w:t>Six applications withdrawn</w:t>
      </w:r>
    </w:p>
    <w:p w14:paraId="552274CF" w14:textId="77777777" w:rsidR="008671F5" w:rsidRDefault="008671F5" w:rsidP="00184FEF">
      <w:pPr>
        <w:pStyle w:val="Bullet"/>
      </w:pPr>
      <w:r>
        <w:t>Three fit and proper on conditions</w:t>
      </w:r>
    </w:p>
    <w:p w14:paraId="25E8134D" w14:textId="77777777" w:rsidR="008671F5" w:rsidRDefault="008671F5" w:rsidP="00184FEF">
      <w:pPr>
        <w:pStyle w:val="Bullet"/>
      </w:pPr>
      <w:r>
        <w:t>18 fit on undertaking with no formal action required</w:t>
      </w:r>
    </w:p>
    <w:p w14:paraId="53392C3D" w14:textId="77777777" w:rsidR="008671F5" w:rsidRDefault="008671F5" w:rsidP="00184FEF">
      <w:pPr>
        <w:pStyle w:val="Bullet"/>
      </w:pPr>
      <w:r>
        <w:t>One to s68 Show Cause</w:t>
      </w:r>
    </w:p>
    <w:p w14:paraId="53631400" w14:textId="77777777" w:rsidR="008671F5" w:rsidRDefault="008671F5" w:rsidP="00184FEF">
      <w:pPr>
        <w:pStyle w:val="Bullet"/>
      </w:pPr>
      <w:r>
        <w:t>10 continue under investigation.</w:t>
      </w:r>
    </w:p>
    <w:p w14:paraId="1B0316CC" w14:textId="77777777" w:rsidR="008671F5" w:rsidRDefault="008671F5" w:rsidP="00184FEF">
      <w:pPr>
        <w:pStyle w:val="Body"/>
      </w:pPr>
      <w:r>
        <w:t>Twenty-five notices for monies owing (see r7 Queensland Law Society Indemnity rule 2005) sent in conjunction with renewals. All monies were paid before 30 June meaning the practising certificates of the relevant practitioners could be issued</w:t>
      </w:r>
    </w:p>
    <w:p w14:paraId="608E5EEF" w14:textId="77777777" w:rsidR="008671F5" w:rsidRDefault="008671F5" w:rsidP="00184FEF">
      <w:pPr>
        <w:pStyle w:val="Body"/>
      </w:pPr>
      <w:r>
        <w:t>This year the Society received 5 notifications from 5 practitioners informing QLS they have been charged with a serious offence. As at 30 June 2025, 8 Practitioners awaiting the determination of charges of serious offences that have either this year or previously been notified to the Society.</w:t>
      </w:r>
    </w:p>
    <w:p w14:paraId="6617775F" w14:textId="76428980" w:rsidR="008671F5" w:rsidRDefault="008671F5" w:rsidP="00184FEF">
      <w:pPr>
        <w:pStyle w:val="Body"/>
      </w:pPr>
      <w:r>
        <w:t>Seventy exemptions or reductions in the required period of supervised practice have been given this year, with 7 refusals. These exemptions or reductions are in the main given to experienced practitioners coming into the Queensland practising certificate system from elsewhere.</w:t>
      </w:r>
    </w:p>
    <w:p w14:paraId="29AB2522" w14:textId="77777777" w:rsidR="00D4198B" w:rsidRPr="00585505" w:rsidRDefault="00D4198B" w:rsidP="00D4198B">
      <w:pPr>
        <w:pStyle w:val="ParagraphAR-2021-22"/>
        <w:rPr>
          <w:b/>
          <w:bCs/>
          <w:sz w:val="60"/>
          <w:szCs w:val="60"/>
        </w:rPr>
      </w:pPr>
      <w:r>
        <w:rPr>
          <w:b/>
          <w:bCs/>
          <w:sz w:val="60"/>
          <w:szCs w:val="60"/>
        </w:rPr>
        <w:t>109</w:t>
      </w:r>
      <w:r>
        <w:rPr>
          <w:b/>
          <w:bCs/>
          <w:sz w:val="60"/>
          <w:szCs w:val="60"/>
        </w:rPr>
        <w:br/>
      </w:r>
      <w:r>
        <w:rPr>
          <w:sz w:val="32"/>
          <w:szCs w:val="32"/>
        </w:rPr>
        <w:t>Investigations</w:t>
      </w:r>
    </w:p>
    <w:p w14:paraId="25BC48E5" w14:textId="77777777" w:rsidR="00D4198B" w:rsidRPr="00585505" w:rsidRDefault="00D4198B" w:rsidP="00D4198B">
      <w:pPr>
        <w:pStyle w:val="ParagraphAR-2021-22"/>
        <w:rPr>
          <w:b/>
          <w:bCs/>
          <w:sz w:val="60"/>
          <w:szCs w:val="60"/>
        </w:rPr>
      </w:pPr>
      <w:r>
        <w:rPr>
          <w:b/>
          <w:bCs/>
          <w:sz w:val="60"/>
          <w:szCs w:val="60"/>
        </w:rPr>
        <w:t>348</w:t>
      </w:r>
      <w:r>
        <w:rPr>
          <w:b/>
          <w:bCs/>
          <w:sz w:val="60"/>
          <w:szCs w:val="60"/>
        </w:rPr>
        <w:br/>
      </w:r>
      <w:r>
        <w:rPr>
          <w:sz w:val="32"/>
          <w:szCs w:val="32"/>
        </w:rPr>
        <w:t>Trust Account Reviews</w:t>
      </w:r>
    </w:p>
    <w:p w14:paraId="43452DDE" w14:textId="77777777" w:rsidR="00D4198B" w:rsidRPr="00585505" w:rsidRDefault="00D4198B" w:rsidP="00D4198B">
      <w:pPr>
        <w:pStyle w:val="ParagraphAR-2021-22"/>
        <w:rPr>
          <w:b/>
          <w:bCs/>
          <w:sz w:val="60"/>
          <w:szCs w:val="60"/>
        </w:rPr>
      </w:pPr>
      <w:r>
        <w:rPr>
          <w:b/>
          <w:bCs/>
          <w:sz w:val="60"/>
          <w:szCs w:val="60"/>
        </w:rPr>
        <w:t xml:space="preserve">4.82 </w:t>
      </w:r>
      <w:r>
        <w:rPr>
          <w:b/>
          <w:bCs/>
          <w:sz w:val="60"/>
          <w:szCs w:val="60"/>
        </w:rPr>
        <w:br/>
      </w:r>
      <w:r>
        <w:rPr>
          <w:rStyle w:val="Italicised"/>
        </w:rPr>
        <w:t>(out of 5 – average team rating)</w:t>
      </w:r>
    </w:p>
    <w:p w14:paraId="4FFD6BB9" w14:textId="77777777" w:rsidR="00D4198B" w:rsidRDefault="00D4198B" w:rsidP="00D4198B">
      <w:pPr>
        <w:pStyle w:val="ParagraphAR-2021-22"/>
      </w:pPr>
      <w:r>
        <w:rPr>
          <w:sz w:val="32"/>
          <w:szCs w:val="32"/>
        </w:rPr>
        <w:t>Trust Account investigations team review</w:t>
      </w:r>
    </w:p>
    <w:p w14:paraId="481A7C63" w14:textId="77777777" w:rsidR="00D4198B" w:rsidRPr="00585505" w:rsidRDefault="00D4198B" w:rsidP="00D4198B">
      <w:pPr>
        <w:pStyle w:val="ParagraphAR-2021-22"/>
        <w:rPr>
          <w:b/>
          <w:bCs/>
          <w:sz w:val="60"/>
          <w:szCs w:val="60"/>
        </w:rPr>
      </w:pPr>
      <w:r>
        <w:rPr>
          <w:b/>
          <w:bCs/>
          <w:sz w:val="60"/>
          <w:szCs w:val="60"/>
        </w:rPr>
        <w:t xml:space="preserve">8 </w:t>
      </w:r>
      <w:r>
        <w:rPr>
          <w:b/>
          <w:bCs/>
          <w:sz w:val="60"/>
          <w:szCs w:val="60"/>
        </w:rPr>
        <w:br/>
      </w:r>
      <w:r>
        <w:rPr>
          <w:sz w:val="32"/>
          <w:szCs w:val="32"/>
        </w:rPr>
        <w:t>External Interventions</w:t>
      </w:r>
    </w:p>
    <w:p w14:paraId="3B22B62F" w14:textId="77777777" w:rsidR="00D4198B" w:rsidRDefault="00D4198B" w:rsidP="00D4198B"/>
    <w:p w14:paraId="2FB0CFCF" w14:textId="77777777" w:rsidR="00720D54" w:rsidRDefault="00720D54">
      <w:pPr>
        <w:rPr>
          <w:rFonts w:ascii="Arial" w:hAnsi="Arial" w:cs="Arial"/>
          <w:b/>
          <w:bCs/>
          <w:color w:val="000000"/>
          <w:kern w:val="0"/>
          <w:sz w:val="32"/>
          <w:szCs w:val="32"/>
          <w:lang w:val="en-US"/>
        </w:rPr>
      </w:pPr>
      <w:r>
        <w:br w:type="page"/>
      </w:r>
    </w:p>
    <w:p w14:paraId="2D4B5E64" w14:textId="72C5F765" w:rsidR="008671F5" w:rsidRDefault="008671F5" w:rsidP="00124F45">
      <w:pPr>
        <w:pStyle w:val="H2"/>
      </w:pPr>
      <w:r>
        <w:lastRenderedPageBreak/>
        <w:t>Lexon Insurance</w:t>
      </w:r>
    </w:p>
    <w:p w14:paraId="3F70E4DD" w14:textId="77777777" w:rsidR="008671F5" w:rsidRDefault="008671F5" w:rsidP="00124F45">
      <w:pPr>
        <w:pStyle w:val="H3"/>
      </w:pPr>
      <w:r>
        <w:t>About Us</w:t>
      </w:r>
    </w:p>
    <w:p w14:paraId="6908D783" w14:textId="77777777" w:rsidR="008671F5" w:rsidRDefault="008671F5" w:rsidP="00663A83">
      <w:pPr>
        <w:pStyle w:val="Body"/>
      </w:pPr>
      <w:r>
        <w:t xml:space="preserve">Operating since 2001 as a wholly owned subsidiary of the Queensland Law Society, Lexon Insurance Pte Ltd is a captive insurer providing professional indemnity insurance to members of the legal profession in accordance with the terms of the </w:t>
      </w:r>
      <w:r>
        <w:rPr>
          <w:rStyle w:val="Italicised"/>
        </w:rPr>
        <w:t>Queensland Law Society Indemnity Rule 2005</w:t>
      </w:r>
      <w:r>
        <w:t xml:space="preserve">. </w:t>
      </w:r>
    </w:p>
    <w:p w14:paraId="1340A5A4" w14:textId="77777777" w:rsidR="008671F5" w:rsidRDefault="008671F5" w:rsidP="00663A83">
      <w:pPr>
        <w:pStyle w:val="Body"/>
      </w:pPr>
      <w:r>
        <w:t>Lexon insures around 2,550 law practices, each of which has at least one office or resident principal in Queensland. These practices comprise over 8,750 Queensland and interstate practitioners.</w:t>
      </w:r>
    </w:p>
    <w:p w14:paraId="321F5161" w14:textId="77777777" w:rsidR="008671F5" w:rsidRDefault="008671F5" w:rsidP="00124F45">
      <w:pPr>
        <w:pStyle w:val="H3"/>
      </w:pPr>
      <w:r>
        <w:t>Reducing Levy Rates</w:t>
      </w:r>
    </w:p>
    <w:p w14:paraId="7681D70B" w14:textId="77777777" w:rsidR="008671F5" w:rsidRDefault="008671F5" w:rsidP="00663A83">
      <w:pPr>
        <w:pStyle w:val="Body"/>
      </w:pPr>
      <w:r>
        <w:t>With the rising cost of doing business an ongoing challenge for practices, Lexon remains committed to delivering rates at the lowest responsible levels. Lexon’s partnership with QLS seeks to deliver the most affordable levies consistent with the long-term viability of the scheme. This is the key driver, unlike that of commercial insurers, which seek to maximise their returns to shareholders.</w:t>
      </w:r>
    </w:p>
    <w:p w14:paraId="6E23B4E8" w14:textId="77777777" w:rsidR="008671F5" w:rsidRDefault="008671F5" w:rsidP="00663A83">
      <w:pPr>
        <w:pStyle w:val="Body"/>
      </w:pPr>
      <w:r>
        <w:t>Ongoing strong performance permitted the introduction of further improvements to the levy model for the 2025–26 year, delivering additional benefits. These included:</w:t>
      </w:r>
    </w:p>
    <w:p w14:paraId="6AE0287B" w14:textId="77777777" w:rsidR="008671F5" w:rsidRDefault="008671F5" w:rsidP="00663A83">
      <w:pPr>
        <w:pStyle w:val="Bullet"/>
      </w:pPr>
      <w:r>
        <w:t xml:space="preserve">Further base rate reductions, with band rates </w:t>
      </w:r>
      <w:r>
        <w:rPr>
          <w:rStyle w:val="Emphasis"/>
        </w:rPr>
        <w:t>reducing at least 16%</w:t>
      </w:r>
      <w:r>
        <w:t>.</w:t>
      </w:r>
    </w:p>
    <w:p w14:paraId="347DEECB" w14:textId="77777777" w:rsidR="008671F5" w:rsidRDefault="008671F5" w:rsidP="00663A83">
      <w:pPr>
        <w:pStyle w:val="Bullet"/>
      </w:pPr>
      <w:r>
        <w:t xml:space="preserve">A refinement of the No Claims Discount so it now benefits </w:t>
      </w:r>
      <w:r>
        <w:rPr>
          <w:rStyle w:val="Emphasis"/>
        </w:rPr>
        <w:t>over 92% of eligible practices</w:t>
      </w:r>
      <w:r>
        <w:t>.</w:t>
      </w:r>
    </w:p>
    <w:p w14:paraId="5E3EC22D" w14:textId="77777777" w:rsidR="008671F5" w:rsidRDefault="008671F5" w:rsidP="00663A83">
      <w:pPr>
        <w:pStyle w:val="Bullet"/>
      </w:pPr>
      <w:r>
        <w:t xml:space="preserve">A relaxation of the claims loading rates; such that a loading will only be payable with a loss ratio exceeding 100% (up from 60%). This results in the removal or reduction of the loading levy for </w:t>
      </w:r>
      <w:r>
        <w:rPr>
          <w:rStyle w:val="Emphasis"/>
        </w:rPr>
        <w:t>over 50% of practices</w:t>
      </w:r>
      <w:r>
        <w:t xml:space="preserve"> (compared to the previous model). </w:t>
      </w:r>
    </w:p>
    <w:p w14:paraId="28AC2FC9" w14:textId="77777777" w:rsidR="008671F5" w:rsidRDefault="008671F5" w:rsidP="00663A83">
      <w:pPr>
        <w:pStyle w:val="Bullet"/>
      </w:pPr>
      <w:r>
        <w:t xml:space="preserve">A change to the excess structure, such that </w:t>
      </w:r>
      <w:r>
        <w:rPr>
          <w:rStyle w:val="Emphasis"/>
        </w:rPr>
        <w:t>almost 90% of practices will be eligible for a lower excess</w:t>
      </w:r>
      <w:r>
        <w:t xml:space="preserve"> than that previously payable. </w:t>
      </w:r>
    </w:p>
    <w:p w14:paraId="70B1FA06" w14:textId="77777777" w:rsidR="008671F5" w:rsidRDefault="008671F5" w:rsidP="00124F45">
      <w:pPr>
        <w:pStyle w:val="H3"/>
      </w:pPr>
      <w:r>
        <w:t>Risk Management</w:t>
      </w:r>
    </w:p>
    <w:p w14:paraId="76D1A75F" w14:textId="77777777" w:rsidR="008671F5" w:rsidRDefault="008671F5" w:rsidP="00663A83">
      <w:pPr>
        <w:pStyle w:val="Body"/>
      </w:pPr>
      <w:r>
        <w:t xml:space="preserve">Lexon’s support of the profession’s risk management efforts continued in 2024-25. Our 9 full time risk staff are responsible for delivering workshops, developing tools and identifying emerging areas of risk with a view to reducing both the number of claims made against the profession and their severity. </w:t>
      </w:r>
    </w:p>
    <w:p w14:paraId="640ED6A1" w14:textId="77777777" w:rsidR="008671F5" w:rsidRDefault="008671F5" w:rsidP="00663A83">
      <w:pPr>
        <w:pStyle w:val="Body"/>
      </w:pPr>
      <w:r>
        <w:t xml:space="preserve">During the financial year our team delivered over 1,300 individual workshops (being General &amp; Cyber Risk Workshops together with various System Tests) to insured practices. Substantial resources were also applied towards addressing the 1 August 2025 changes to the </w:t>
      </w:r>
      <w:r>
        <w:rPr>
          <w:rStyle w:val="Italicised"/>
        </w:rPr>
        <w:t>Property Law Act 2023</w:t>
      </w:r>
      <w:r>
        <w:t xml:space="preserve"> (QLD), which materially impact the way conveyancing is conducted in Queensland. This necessitated a substantial rewriting of our conveyancing tools which enable us to assist the profession during a period of heightened claims risk as it transitions to the new regime. </w:t>
      </w:r>
    </w:p>
    <w:p w14:paraId="66ACF319" w14:textId="77777777" w:rsidR="00720D54" w:rsidRDefault="00720D54">
      <w:pPr>
        <w:rPr>
          <w:rFonts w:ascii="Arial" w:hAnsi="Arial" w:cs="Arial"/>
          <w:b/>
          <w:bCs/>
          <w:color w:val="000000"/>
          <w:kern w:val="0"/>
          <w:sz w:val="26"/>
          <w:szCs w:val="26"/>
          <w:lang w:val="en-US"/>
        </w:rPr>
      </w:pPr>
      <w:r>
        <w:br w:type="page"/>
      </w:r>
    </w:p>
    <w:p w14:paraId="284CC6B7" w14:textId="2D210441" w:rsidR="008671F5" w:rsidRDefault="008671F5" w:rsidP="00124F45">
      <w:pPr>
        <w:pStyle w:val="H3"/>
      </w:pPr>
      <w:r>
        <w:lastRenderedPageBreak/>
        <w:t>Claims Performance</w:t>
      </w:r>
    </w:p>
    <w:p w14:paraId="2470275C" w14:textId="77777777" w:rsidR="008671F5" w:rsidRDefault="008671F5" w:rsidP="00663A83">
      <w:pPr>
        <w:pStyle w:val="Body"/>
      </w:pPr>
      <w:r>
        <w:t>As at 30 June 2025, overall file numbers for 2024-25 were 368 (somewhat higher than the average of the five prior years (323) at the same point in time). Nonetheless, this higher file count did not translate into larger estimated claim values with the central estimate for 2024-25 at a level consistent with the uniformly low values we have seen in the past 5 years at the same point in time. Accordingly, despite the ongoing increase in practitioner numbers, our claims performance continues to track at low levels – something most similar insurers have not been able to replicate. Cyber fraud losses remain a live issue and are being managed via Lexon’s innovative risk management program.</w:t>
      </w:r>
    </w:p>
    <w:p w14:paraId="7DA2B5D5" w14:textId="77777777" w:rsidR="008671F5" w:rsidRDefault="008671F5" w:rsidP="00663A83">
      <w:pPr>
        <w:pStyle w:val="Body"/>
      </w:pPr>
      <w:r>
        <w:t xml:space="preserve">Conveyancing was the most frequent type of matter in the 2024-25 year (26.1% of all files, also contributing 26.1% to overall portfolio cost), but this was not surprising given the substantial level of conveyancing activity. Wills &amp; Estates has been a growing area in recent years and 2024-25 saw it record the second highest incurred at 30 June (at 20.8%) followed by commercial matters at 19.0% (a percentage somewhat lower than in recent years) with Litigation also contributing around 11.2% towards the overall portfolio cost. </w:t>
      </w:r>
    </w:p>
    <w:p w14:paraId="66269C2B" w14:textId="77777777" w:rsidR="008671F5" w:rsidRDefault="008671F5" w:rsidP="00663A83">
      <w:pPr>
        <w:pStyle w:val="Body"/>
      </w:pPr>
      <w:r>
        <w:t>Due to earlier insurance years again performing far better than the actuaries expected in the 12 months to 30 June 2025, the overall claims expense for 2024-25 was an outstanding $9.7M, vindicating the value of the profession’s commitment to managing claims risk and Lexon’s effective management of claim events.</w:t>
      </w:r>
    </w:p>
    <w:p w14:paraId="72421E1F" w14:textId="77777777" w:rsidR="008671F5" w:rsidRDefault="008671F5" w:rsidP="00124F45">
      <w:pPr>
        <w:pStyle w:val="H3"/>
      </w:pPr>
      <w:r>
        <w:t xml:space="preserve">Investment Returns </w:t>
      </w:r>
    </w:p>
    <w:p w14:paraId="6D8A78CE" w14:textId="77777777" w:rsidR="008671F5" w:rsidRDefault="008671F5" w:rsidP="00663A83">
      <w:pPr>
        <w:pStyle w:val="Body"/>
      </w:pPr>
      <w:r>
        <w:t>Investment performance was extremely strong in 2024-25, with the portfolio delivering a 10.1% gross return. The portfolio is divided into two main parts, with both the defensive portion (6.1% gross) and the growth portion (12.4% gross) performing well for the year. Our portfolio continues to be managed by leading investment house, the Queensland Investment Corporation.</w:t>
      </w:r>
    </w:p>
    <w:p w14:paraId="74496640" w14:textId="77777777" w:rsidR="008671F5" w:rsidRDefault="008671F5" w:rsidP="00124F45">
      <w:pPr>
        <w:pStyle w:val="H3"/>
      </w:pPr>
      <w:r>
        <w:t>Result</w:t>
      </w:r>
    </w:p>
    <w:p w14:paraId="3EE4A959" w14:textId="77777777" w:rsidR="008671F5" w:rsidRDefault="008671F5" w:rsidP="00663A83">
      <w:pPr>
        <w:pStyle w:val="Body"/>
      </w:pPr>
      <w:r>
        <w:t>Overall, Lexon achieved a before-tax profit of $21.0M, against a budget of $4.0M. This was driven by the strong claims and investment performance and, as has been the case in prior years, will be reinvested into providing the insured cohort with the lowest possible levies and highest level of service into the future.</w:t>
      </w:r>
    </w:p>
    <w:p w14:paraId="65419E29" w14:textId="77777777" w:rsidR="008671F5" w:rsidRDefault="008671F5" w:rsidP="00124F45">
      <w:pPr>
        <w:pStyle w:val="H3"/>
      </w:pPr>
      <w:r>
        <w:t xml:space="preserve">Types of Law practiced by the Insured Profession </w:t>
      </w:r>
    </w:p>
    <w:p w14:paraId="215D7B24" w14:textId="77777777" w:rsidR="008671F5" w:rsidRDefault="008671F5" w:rsidP="00663A83">
      <w:pPr>
        <w:pStyle w:val="Body"/>
      </w:pPr>
      <w:r>
        <w:t xml:space="preserve">Lexon insured practices generated around $3.41B of GFI in 2024, having grown over 9.0% year on year. This was an extremely robust result – well above the longer-term average. Conveyancing returned to strong growth after its fall in 2023 with activity levels also increasing for Personal Injuries, Family Law and Wills &amp; Estates. Litigation and Mortgages &amp; Securities saw some softening from 2023 levels. </w:t>
      </w:r>
    </w:p>
    <w:p w14:paraId="1A49CB4E" w14:textId="77777777" w:rsidR="008671F5" w:rsidRDefault="008671F5" w:rsidP="00663A83">
      <w:pPr>
        <w:pStyle w:val="Body"/>
      </w:pPr>
      <w:r>
        <w:t xml:space="preserve">Personal Injuries work remains the largest area (by GFI), at 21.2%. Conveyancing (residential and commercial) now represents 14.9% of the work performed by insured practices. Litigation remains a significant area at 14.2% with Family Law next at 12.6%. </w:t>
      </w:r>
    </w:p>
    <w:p w14:paraId="4476BB83" w14:textId="0BAE2D23" w:rsidR="008671F5" w:rsidRDefault="008671F5" w:rsidP="00663A83">
      <w:pPr>
        <w:pStyle w:val="Body"/>
      </w:pPr>
      <w:r>
        <w:t>You will find more detail on Lexon’s performance in the financial statements, starting on page 60 of this report.</w:t>
      </w:r>
    </w:p>
    <w:p w14:paraId="4E9D82C2" w14:textId="77777777" w:rsidR="006E6AB7" w:rsidRDefault="006E6AB7" w:rsidP="00381C39">
      <w:pPr>
        <w:pStyle w:val="H1"/>
        <w:sectPr w:rsidR="006E6AB7" w:rsidSect="006A237E">
          <w:pgSz w:w="12240" w:h="15840"/>
          <w:pgMar w:top="1440" w:right="1440" w:bottom="1440" w:left="1440" w:header="567" w:footer="567" w:gutter="0"/>
          <w:cols w:space="720"/>
          <w:noEndnote/>
          <w:docGrid w:linePitch="299"/>
        </w:sectPr>
      </w:pPr>
    </w:p>
    <w:p w14:paraId="36B30CCA" w14:textId="77777777" w:rsidR="008671F5" w:rsidRDefault="008671F5" w:rsidP="00381C39">
      <w:pPr>
        <w:pStyle w:val="H1"/>
      </w:pPr>
      <w:r>
        <w:lastRenderedPageBreak/>
        <w:t>GUIDE</w:t>
      </w:r>
    </w:p>
    <w:p w14:paraId="0DFE6CD7" w14:textId="77777777" w:rsidR="008671F5" w:rsidRDefault="008671F5" w:rsidP="008671F5">
      <w:pPr>
        <w:pStyle w:val="OpeningparagraphAR-2021-22"/>
      </w:pPr>
      <w:r>
        <w:t>We partner with solicitors in Queensland to guide, advise, promote and support their role as trusted advisors.</w:t>
      </w:r>
    </w:p>
    <w:p w14:paraId="74A22435" w14:textId="77777777" w:rsidR="008671F5" w:rsidRDefault="008671F5" w:rsidP="00124F45">
      <w:pPr>
        <w:pStyle w:val="H2"/>
      </w:pPr>
      <w:r>
        <w:t>QLS Ethics and Practice Centre</w:t>
      </w:r>
    </w:p>
    <w:p w14:paraId="0B53F6A0" w14:textId="77777777" w:rsidR="008671F5" w:rsidRDefault="008671F5" w:rsidP="00663A83">
      <w:pPr>
        <w:pStyle w:val="Body"/>
      </w:pPr>
      <w:r>
        <w:t>Our QLS Ethics and Practice Centre provides guidance to our members on ethical and practice support matters. It is the source that members use to be counselled in making day-to-day ethical decisions that allow them to achieve their best – both personally and for their practice.</w:t>
      </w:r>
    </w:p>
    <w:p w14:paraId="2F2904DC" w14:textId="47FC4885" w:rsidR="008671F5" w:rsidRDefault="008671F5" w:rsidP="00124F45">
      <w:pPr>
        <w:pStyle w:val="H3"/>
      </w:pPr>
      <w:r>
        <w:t>2024-25 Key highlights:</w:t>
      </w:r>
      <w:r w:rsidR="00DF4690" w:rsidRPr="00DF4690">
        <w:rPr>
          <w:noProof/>
        </w:rPr>
        <w:t xml:space="preserve"> </w:t>
      </w:r>
    </w:p>
    <w:p w14:paraId="53AC3041" w14:textId="77777777" w:rsidR="008671F5" w:rsidRDefault="008671F5" w:rsidP="00663A83">
      <w:pPr>
        <w:pStyle w:val="Bullet"/>
      </w:pPr>
      <w:r>
        <w:t>Provide effective guidance service to QLS members on ethical and practice support matters with a response time of 1-2 hours return call. A total of 3,546 calls were taken during 2024-25. The top five topics of discussion were on conflict issues, confidentiality, client instructions, practice management queries, and client documents.</w:t>
      </w:r>
    </w:p>
    <w:p w14:paraId="0FC420A2" w14:textId="77777777" w:rsidR="008671F5" w:rsidRDefault="008671F5" w:rsidP="00663A83">
      <w:pPr>
        <w:pStyle w:val="Bullet"/>
      </w:pPr>
      <w:r>
        <w:t xml:space="preserve">Conducted 216 Practice Advisory visits throughout all of Queensland. Discussed a range of practice management issues including records management, governance issues, staffing, well-being, technology, finance, budgeting, and costs. </w:t>
      </w:r>
    </w:p>
    <w:p w14:paraId="7224935B" w14:textId="77777777" w:rsidR="008671F5" w:rsidRDefault="008671F5" w:rsidP="00663A83">
      <w:pPr>
        <w:pStyle w:val="Bullet"/>
      </w:pPr>
      <w:r>
        <w:t>Provided 416 referrals to our external advisory services which provide 2-4 hours (free) advice on business, financial, HR, costs, employment and workplace conduct matters to QLS members. The utilisation rate was 27.88% (116 referrals).</w:t>
      </w:r>
    </w:p>
    <w:p w14:paraId="7BAA70D1" w14:textId="272D7F7C" w:rsidR="00E6516A" w:rsidRPr="00D4198B" w:rsidRDefault="008671F5" w:rsidP="00663A83">
      <w:pPr>
        <w:pStyle w:val="Bullet"/>
      </w:pPr>
      <w:r>
        <w:t xml:space="preserve">Presented 77 education sessions to external law firms, QLS education sessions and conferences, community legal centres, district law associations, universities and other law societies on ethical, legal matter management, cybersecurity and costs issues. </w:t>
      </w:r>
    </w:p>
    <w:p w14:paraId="33994512" w14:textId="22F7220C" w:rsidR="008671F5" w:rsidRPr="00663A83" w:rsidRDefault="008671F5" w:rsidP="00663A83">
      <w:pPr>
        <w:pStyle w:val="Bullet"/>
      </w:pPr>
      <w:r>
        <w:t>Published over 76 resources, notes or guidance on Update, Proctor, and the website. Our more substantive resources included:</w:t>
      </w:r>
    </w:p>
    <w:p w14:paraId="19FB9C42" w14:textId="6F00D57C" w:rsidR="008671F5" w:rsidRDefault="008671F5" w:rsidP="00663A83">
      <w:pPr>
        <w:pStyle w:val="Bullet"/>
        <w:numPr>
          <w:ilvl w:val="0"/>
          <w:numId w:val="28"/>
        </w:numPr>
      </w:pPr>
      <w:r>
        <w:t>10 disciplinary case notes</w:t>
      </w:r>
    </w:p>
    <w:p w14:paraId="64A6543C" w14:textId="0E0AFBDF" w:rsidR="008671F5" w:rsidRDefault="008671F5" w:rsidP="00663A83">
      <w:pPr>
        <w:pStyle w:val="Bullet"/>
        <w:numPr>
          <w:ilvl w:val="0"/>
          <w:numId w:val="28"/>
        </w:numPr>
      </w:pPr>
      <w:r>
        <w:t>Elder abuse guidance</w:t>
      </w:r>
    </w:p>
    <w:p w14:paraId="5BFA6DD8" w14:textId="566D5D5F" w:rsidR="008671F5" w:rsidRDefault="008671F5" w:rsidP="00663A83">
      <w:pPr>
        <w:pStyle w:val="Bullet"/>
        <w:numPr>
          <w:ilvl w:val="0"/>
          <w:numId w:val="28"/>
        </w:numPr>
      </w:pPr>
      <w:r>
        <w:t>Anti-money laundering notes</w:t>
      </w:r>
    </w:p>
    <w:p w14:paraId="3154CE76" w14:textId="3CA3EAAA" w:rsidR="008671F5" w:rsidRDefault="008671F5" w:rsidP="00663A83">
      <w:pPr>
        <w:pStyle w:val="Bullet"/>
        <w:numPr>
          <w:ilvl w:val="0"/>
          <w:numId w:val="28"/>
        </w:numPr>
      </w:pPr>
      <w:r>
        <w:t>Ethical notes on client communication and courtesy</w:t>
      </w:r>
    </w:p>
    <w:p w14:paraId="1D815A4A" w14:textId="776E5DD6" w:rsidR="008671F5" w:rsidRDefault="008671F5" w:rsidP="00663A83">
      <w:pPr>
        <w:pStyle w:val="Bullet"/>
        <w:numPr>
          <w:ilvl w:val="0"/>
          <w:numId w:val="28"/>
        </w:numPr>
      </w:pPr>
      <w:r>
        <w:t>AI companion guide</w:t>
      </w:r>
    </w:p>
    <w:p w14:paraId="06717F0F" w14:textId="6012D207" w:rsidR="008671F5" w:rsidRDefault="008671F5" w:rsidP="00663A83">
      <w:pPr>
        <w:pStyle w:val="Bullet"/>
        <w:numPr>
          <w:ilvl w:val="0"/>
          <w:numId w:val="28"/>
        </w:numPr>
      </w:pPr>
      <w:r>
        <w:t>Guidance Statement on disclosure of third-party relationships.</w:t>
      </w:r>
    </w:p>
    <w:p w14:paraId="21292BF5" w14:textId="35999FE3" w:rsidR="008671F5" w:rsidRDefault="008671F5" w:rsidP="00663A83">
      <w:pPr>
        <w:pStyle w:val="Bullet"/>
      </w:pPr>
      <w:r>
        <w:t>Created and effectively rolled out a remedial QLS Legal Costs Course for the profession.</w:t>
      </w:r>
    </w:p>
    <w:p w14:paraId="6A8301D2" w14:textId="77777777" w:rsidR="00D4198B" w:rsidRDefault="00D4198B">
      <w:pPr>
        <w:rPr>
          <w:rFonts w:ascii="Arial" w:hAnsi="Arial" w:cs="Arial"/>
          <w:b/>
          <w:bCs/>
          <w:color w:val="000000"/>
          <w:kern w:val="0"/>
          <w:sz w:val="60"/>
          <w:szCs w:val="60"/>
          <w:lang w:val="en-US"/>
        </w:rPr>
      </w:pPr>
      <w:r>
        <w:rPr>
          <w:b/>
          <w:bCs/>
          <w:sz w:val="60"/>
          <w:szCs w:val="60"/>
        </w:rPr>
        <w:br w:type="page"/>
      </w:r>
    </w:p>
    <w:p w14:paraId="5A8858C5" w14:textId="74A14939" w:rsidR="00D4198B" w:rsidRDefault="00D4198B" w:rsidP="00D4198B">
      <w:pPr>
        <w:pStyle w:val="ParagraphAR-2021-22"/>
        <w:spacing w:after="0"/>
        <w:rPr>
          <w:b/>
          <w:bCs/>
          <w:sz w:val="60"/>
          <w:szCs w:val="60"/>
        </w:rPr>
      </w:pPr>
      <w:r>
        <w:rPr>
          <w:b/>
          <w:bCs/>
          <w:sz w:val="60"/>
          <w:szCs w:val="60"/>
        </w:rPr>
        <w:lastRenderedPageBreak/>
        <w:t xml:space="preserve">3546 </w:t>
      </w:r>
    </w:p>
    <w:p w14:paraId="3BC2603F" w14:textId="77777777" w:rsidR="00D4198B" w:rsidRDefault="00D4198B" w:rsidP="00D4198B">
      <w:pPr>
        <w:pStyle w:val="ParagraphAR-2021-22"/>
        <w:rPr>
          <w:sz w:val="32"/>
          <w:szCs w:val="32"/>
        </w:rPr>
      </w:pPr>
      <w:r>
        <w:rPr>
          <w:sz w:val="32"/>
          <w:szCs w:val="32"/>
        </w:rPr>
        <w:t>calls</w:t>
      </w:r>
    </w:p>
    <w:p w14:paraId="2AF33332" w14:textId="77777777" w:rsidR="00D4198B" w:rsidRDefault="00D4198B" w:rsidP="00D4198B">
      <w:pPr>
        <w:pStyle w:val="ParagraphAR-2021-22"/>
        <w:spacing w:after="0"/>
        <w:rPr>
          <w:b/>
          <w:bCs/>
          <w:sz w:val="60"/>
          <w:szCs w:val="60"/>
        </w:rPr>
      </w:pPr>
      <w:r>
        <w:rPr>
          <w:b/>
          <w:bCs/>
          <w:sz w:val="60"/>
          <w:szCs w:val="60"/>
        </w:rPr>
        <w:t xml:space="preserve">216 </w:t>
      </w:r>
    </w:p>
    <w:p w14:paraId="4EFFC4A1" w14:textId="77777777" w:rsidR="00D4198B" w:rsidRDefault="00D4198B" w:rsidP="00D4198B">
      <w:pPr>
        <w:pStyle w:val="ParagraphAR-2021-22"/>
        <w:rPr>
          <w:sz w:val="32"/>
          <w:szCs w:val="32"/>
        </w:rPr>
      </w:pPr>
      <w:r>
        <w:rPr>
          <w:sz w:val="32"/>
          <w:szCs w:val="32"/>
        </w:rPr>
        <w:t>Practice Advisory visits</w:t>
      </w:r>
    </w:p>
    <w:p w14:paraId="4527288F" w14:textId="77777777" w:rsidR="00D4198B" w:rsidRDefault="00D4198B" w:rsidP="00D4198B">
      <w:pPr>
        <w:pStyle w:val="ParagraphAR-2021-22"/>
        <w:spacing w:after="0"/>
        <w:rPr>
          <w:b/>
          <w:bCs/>
          <w:sz w:val="60"/>
          <w:szCs w:val="60"/>
        </w:rPr>
      </w:pPr>
      <w:r>
        <w:rPr>
          <w:b/>
          <w:bCs/>
          <w:sz w:val="60"/>
          <w:szCs w:val="60"/>
        </w:rPr>
        <w:t xml:space="preserve">416 </w:t>
      </w:r>
    </w:p>
    <w:p w14:paraId="0A4BC826" w14:textId="77777777" w:rsidR="00D4198B" w:rsidRDefault="00D4198B" w:rsidP="00D4198B">
      <w:pPr>
        <w:pStyle w:val="ParagraphAR-2021-22"/>
        <w:rPr>
          <w:sz w:val="32"/>
          <w:szCs w:val="32"/>
        </w:rPr>
      </w:pPr>
      <w:r>
        <w:rPr>
          <w:sz w:val="32"/>
          <w:szCs w:val="32"/>
        </w:rPr>
        <w:t>referrals</w:t>
      </w:r>
    </w:p>
    <w:p w14:paraId="184A1740" w14:textId="77777777" w:rsidR="00D4198B" w:rsidRDefault="00D4198B" w:rsidP="00D4198B">
      <w:pPr>
        <w:pStyle w:val="ParagraphAR-2021-22"/>
        <w:rPr>
          <w:b/>
          <w:bCs/>
          <w:sz w:val="60"/>
          <w:szCs w:val="60"/>
        </w:rPr>
      </w:pPr>
      <w:r>
        <w:rPr>
          <w:sz w:val="32"/>
          <w:szCs w:val="32"/>
        </w:rPr>
        <w:t>More than</w:t>
      </w:r>
      <w:r>
        <w:rPr>
          <w:b/>
          <w:bCs/>
          <w:sz w:val="60"/>
          <w:szCs w:val="60"/>
        </w:rPr>
        <w:t xml:space="preserve"> 76 </w:t>
      </w:r>
    </w:p>
    <w:p w14:paraId="6D6AA3A0" w14:textId="77777777" w:rsidR="00D4198B" w:rsidRDefault="00D4198B" w:rsidP="00D4198B">
      <w:pPr>
        <w:pStyle w:val="ParagraphAR-2021-22"/>
        <w:rPr>
          <w:sz w:val="32"/>
          <w:szCs w:val="32"/>
        </w:rPr>
      </w:pPr>
      <w:r>
        <w:rPr>
          <w:sz w:val="32"/>
          <w:szCs w:val="32"/>
        </w:rPr>
        <w:t>resources published</w:t>
      </w:r>
    </w:p>
    <w:p w14:paraId="2F1425DD" w14:textId="77777777" w:rsidR="00D4198B" w:rsidRDefault="00D4198B" w:rsidP="00D4198B">
      <w:pPr>
        <w:pStyle w:val="ParagraphAR-2021-22"/>
        <w:spacing w:after="0"/>
        <w:rPr>
          <w:b/>
          <w:bCs/>
          <w:sz w:val="60"/>
          <w:szCs w:val="60"/>
        </w:rPr>
      </w:pPr>
      <w:r>
        <w:rPr>
          <w:b/>
          <w:bCs/>
          <w:sz w:val="60"/>
          <w:szCs w:val="60"/>
        </w:rPr>
        <w:t>77</w:t>
      </w:r>
    </w:p>
    <w:p w14:paraId="32FD6920" w14:textId="77777777" w:rsidR="00D4198B" w:rsidRDefault="00D4198B" w:rsidP="00D4198B">
      <w:pPr>
        <w:pStyle w:val="ParagraphAR-2021-22"/>
        <w:rPr>
          <w:sz w:val="32"/>
          <w:szCs w:val="32"/>
        </w:rPr>
      </w:pPr>
      <w:r>
        <w:rPr>
          <w:sz w:val="32"/>
          <w:szCs w:val="32"/>
        </w:rPr>
        <w:t>education sessions</w:t>
      </w:r>
    </w:p>
    <w:p w14:paraId="43882BA6" w14:textId="77777777" w:rsidR="008671F5" w:rsidRDefault="008671F5" w:rsidP="00124F45">
      <w:pPr>
        <w:pStyle w:val="H3"/>
      </w:pPr>
      <w:r>
        <w:t>QLS Solicitor Support Pty Ltd</w:t>
      </w:r>
    </w:p>
    <w:p w14:paraId="59FF4A62" w14:textId="77777777" w:rsidR="008671F5" w:rsidRDefault="008671F5" w:rsidP="00663A83">
      <w:pPr>
        <w:pStyle w:val="Body"/>
      </w:pPr>
      <w:r>
        <w:t>QLS Solicitor Support Pty Ltd (a wholly owned subsidiary of Queensland Law Society) is an incorporated legal practice (ILP) that provides ethical practice support and guidance to practitioners. The purpose of QLS Solicitor Support is to advance Queensland Law Society’s strategic goal to guide the profession and to advance the objectives of providing legal services for the delivery of guidance, support and counsel, education and publications on legal ethics and practice management to members of QLS and the legal profession as a whole.</w:t>
      </w:r>
    </w:p>
    <w:p w14:paraId="31D56B97" w14:textId="77777777" w:rsidR="008671F5" w:rsidRDefault="008671F5" w:rsidP="00663A83">
      <w:pPr>
        <w:pStyle w:val="Body"/>
      </w:pPr>
      <w:r>
        <w:t xml:space="preserve">The Practice Advisory Service sits within QLS Solicitor Support and this year has assisted practitioners in technology, trust accounting, governance, wellbeing, finance and solicitor-client issues. Our practitioners travelled throughout Queensland and conducted 216 consultations in the Brisbane, Central Queensland, Darling Downs, Far North Queensland (Cairns), Gold Coast, Sunshine, Ipswich, Beaudesert, Logan/Redlands, North Queensland (Townsville), Sunshine Coast and Wide Bay regions. </w:t>
      </w:r>
    </w:p>
    <w:p w14:paraId="638D5F76" w14:textId="77777777" w:rsidR="008671F5" w:rsidRDefault="008671F5" w:rsidP="00663A83">
      <w:pPr>
        <w:pStyle w:val="Body"/>
      </w:pPr>
      <w:r>
        <w:t>The ILP is a wholly owned subsidiary of QLS and is governed by its constitution. In March 2024, QLS, as the ILP’s sole shareholder, approved the ILP’s annual Strategic Plan, which outlined the ILP’s authority, vision, purpose, annual initiatives and KPIs for the 2024-25 financial year.</w:t>
      </w:r>
    </w:p>
    <w:p w14:paraId="0FB54ECA" w14:textId="0448B701" w:rsidR="0050072D" w:rsidRPr="00D4198B" w:rsidRDefault="008671F5" w:rsidP="00663A83">
      <w:pPr>
        <w:pStyle w:val="Body"/>
      </w:pPr>
      <w:r>
        <w:t xml:space="preserve">Over the financial year the Board farewelled Director and Public Officer Peter Gamin in September 2024 and foundation Chair, Director and Legal Practitioner Director, Stafford Shepherd in February 2025. The Board recognises the work and commitment of Mr Shepherd and Mr Gamin during their tenure on the </w:t>
      </w:r>
      <w:r>
        <w:lastRenderedPageBreak/>
        <w:t>Board. Following their retirement, Ms Grace van Baarle was appointed as Chairperson of the Board from February 2025. Mr Mark Illidge and Ms Judy Hayward are the remaining Legal Practitioner Directors. Key Management Personnel set out at page 162 of the papers is to be read with this announcement, with updates to follow in 2025-26.</w:t>
      </w:r>
    </w:p>
    <w:p w14:paraId="6C043D36" w14:textId="61979829" w:rsidR="008671F5" w:rsidRDefault="008671F5" w:rsidP="00124F45">
      <w:pPr>
        <w:pStyle w:val="H3"/>
      </w:pPr>
      <w:r>
        <w:t>QLS Solicitor Support Pty Ltd Strategic Plan 2024-25</w:t>
      </w:r>
    </w:p>
    <w:p w14:paraId="79AD2BB0" w14:textId="77777777" w:rsidR="008671F5" w:rsidRDefault="008671F5" w:rsidP="00663A83">
      <w:pPr>
        <w:pStyle w:val="Body"/>
      </w:pPr>
      <w:r>
        <w:t xml:space="preserve">The Strategic Plan 2024-25 is set out below: </w:t>
      </w:r>
    </w:p>
    <w:p w14:paraId="0371EE82" w14:textId="77777777" w:rsidR="008671F5" w:rsidRDefault="008671F5" w:rsidP="00124F45">
      <w:pPr>
        <w:pStyle w:val="H4"/>
      </w:pPr>
      <w:r>
        <w:t>Authority</w:t>
      </w:r>
    </w:p>
    <w:p w14:paraId="44D7B689" w14:textId="77777777" w:rsidR="008671F5" w:rsidRDefault="008671F5" w:rsidP="00663A83">
      <w:pPr>
        <w:pStyle w:val="Body"/>
      </w:pPr>
      <w:r>
        <w:t>Article 69 of the Constitution of QLS Solicitor Support Pty Ltd sets out the requirements for an annual Strategic Plan.</w:t>
      </w:r>
    </w:p>
    <w:p w14:paraId="22828049" w14:textId="77777777" w:rsidR="008671F5" w:rsidRDefault="008671F5" w:rsidP="00124F45">
      <w:pPr>
        <w:pStyle w:val="H4"/>
      </w:pPr>
      <w:r>
        <w:t>Corporate Values</w:t>
      </w:r>
    </w:p>
    <w:p w14:paraId="0380342F" w14:textId="77777777" w:rsidR="008671F5" w:rsidRDefault="008671F5" w:rsidP="00663A83">
      <w:pPr>
        <w:pStyle w:val="Body"/>
      </w:pPr>
      <w:r>
        <w:t>QLS Solicitor Support Pty Ltd is guided by the values of Fidelity, Service and Courage.</w:t>
      </w:r>
    </w:p>
    <w:p w14:paraId="685EA35F" w14:textId="77777777" w:rsidR="008671F5" w:rsidRDefault="008671F5" w:rsidP="00124F45">
      <w:pPr>
        <w:pStyle w:val="H4"/>
      </w:pPr>
      <w:r>
        <w:t>Vision</w:t>
      </w:r>
    </w:p>
    <w:p w14:paraId="11AE6B7A" w14:textId="77777777" w:rsidR="008671F5" w:rsidRDefault="008671F5" w:rsidP="00663A83">
      <w:pPr>
        <w:pStyle w:val="Body"/>
      </w:pPr>
      <w:r>
        <w:t xml:space="preserve">The vision for QLS Solicitor Support Pty Ltd is to support Queensland Law Society in </w:t>
      </w:r>
      <w:r>
        <w:rPr>
          <w:rStyle w:val="Italicised"/>
        </w:rPr>
        <w:t>Leading Solicitors in Queensland</w:t>
      </w:r>
      <w:r>
        <w:t xml:space="preserve">. </w:t>
      </w:r>
    </w:p>
    <w:p w14:paraId="6B5DD360" w14:textId="77777777" w:rsidR="008671F5" w:rsidRDefault="008671F5" w:rsidP="00124F45">
      <w:pPr>
        <w:pStyle w:val="H4"/>
      </w:pPr>
      <w:r>
        <w:t>Objects</w:t>
      </w:r>
    </w:p>
    <w:p w14:paraId="09830297" w14:textId="77777777" w:rsidR="008671F5" w:rsidRDefault="008671F5" w:rsidP="00663A83">
      <w:pPr>
        <w:pStyle w:val="Body"/>
      </w:pPr>
      <w:r>
        <w:t>The object of QLS Solicitor Support Pty Ltd is twofold:</w:t>
      </w:r>
    </w:p>
    <w:p w14:paraId="0206FFF3" w14:textId="77777777" w:rsidR="008671F5" w:rsidRDefault="008671F5" w:rsidP="00663A83">
      <w:pPr>
        <w:pStyle w:val="Bullet"/>
      </w:pPr>
      <w:r>
        <w:t>To advance Queensland Law Society’s strategic objective to partner with solicitors in Queensland to guide, advise, promote and support their role as trusted advisors; and</w:t>
      </w:r>
    </w:p>
    <w:p w14:paraId="6195BD61" w14:textId="77777777" w:rsidR="008671F5" w:rsidRDefault="008671F5" w:rsidP="00663A83">
      <w:pPr>
        <w:pStyle w:val="Bullet"/>
      </w:pPr>
      <w:r>
        <w:t>To advance the objectives of the Company, set out in article 5 of the Constitution, to provide:</w:t>
      </w:r>
    </w:p>
    <w:p w14:paraId="488F239B" w14:textId="77777777" w:rsidR="008671F5" w:rsidRDefault="008671F5" w:rsidP="00663A83">
      <w:pPr>
        <w:pStyle w:val="Bullet"/>
        <w:numPr>
          <w:ilvl w:val="0"/>
          <w:numId w:val="27"/>
        </w:numPr>
      </w:pPr>
      <w:r>
        <w:t>legal services for the delivery of guidance, support and counsel to members of the Queensland Law Society and other legal practitioners on ethical and legal practice management issues</w:t>
      </w:r>
    </w:p>
    <w:p w14:paraId="3655DB55" w14:textId="77777777" w:rsidR="008671F5" w:rsidRDefault="008671F5" w:rsidP="00663A83">
      <w:pPr>
        <w:pStyle w:val="Bullet"/>
        <w:numPr>
          <w:ilvl w:val="0"/>
          <w:numId w:val="27"/>
        </w:numPr>
      </w:pPr>
      <w:r>
        <w:t>education and publications on legal ethics to the legal profession and practice management to members of the Queensland Law Society and other legal practitioners and</w:t>
      </w:r>
    </w:p>
    <w:p w14:paraId="16CC268C" w14:textId="77777777" w:rsidR="008671F5" w:rsidRDefault="008671F5" w:rsidP="00663A83">
      <w:pPr>
        <w:pStyle w:val="Bullet"/>
        <w:numPr>
          <w:ilvl w:val="0"/>
          <w:numId w:val="27"/>
        </w:numPr>
      </w:pPr>
      <w:r>
        <w:t>all that is incidental, necessary or convenient to facilitate or support the provision of the Objects.</w:t>
      </w:r>
    </w:p>
    <w:p w14:paraId="651F65BE" w14:textId="77777777" w:rsidR="0050072D" w:rsidRDefault="0050072D">
      <w:pPr>
        <w:rPr>
          <w:rFonts w:ascii="Arial" w:hAnsi="Arial" w:cs="Arial"/>
          <w:b/>
          <w:bCs/>
          <w:color w:val="000000"/>
          <w:kern w:val="0"/>
          <w:sz w:val="26"/>
          <w:szCs w:val="26"/>
          <w:lang w:val="en-US"/>
        </w:rPr>
      </w:pPr>
      <w:r>
        <w:br w:type="page"/>
      </w:r>
    </w:p>
    <w:p w14:paraId="30EF7418" w14:textId="4F78B75E" w:rsidR="008671F5" w:rsidRDefault="008671F5" w:rsidP="00124F45">
      <w:pPr>
        <w:pStyle w:val="H3"/>
      </w:pPr>
      <w:r>
        <w:lastRenderedPageBreak/>
        <w:t>Annual initiatives and KPI reporting</w:t>
      </w:r>
    </w:p>
    <w:p w14:paraId="6D458F23" w14:textId="77777777" w:rsidR="008671F5" w:rsidRDefault="008671F5" w:rsidP="00663A83">
      <w:pPr>
        <w:pStyle w:val="Body"/>
      </w:pPr>
      <w:r>
        <w:t>The annual initiatives and reporting on KPIs for QLS Solicitor Support Pty Ltd are set out below:</w:t>
      </w:r>
    </w:p>
    <w:tbl>
      <w:tblPr>
        <w:tblW w:w="0" w:type="auto"/>
        <w:tblInd w:w="-8" w:type="dxa"/>
        <w:tblLayout w:type="fixed"/>
        <w:tblCellMar>
          <w:left w:w="0" w:type="dxa"/>
          <w:right w:w="0" w:type="dxa"/>
        </w:tblCellMar>
        <w:tblLook w:val="0000" w:firstRow="0" w:lastRow="0" w:firstColumn="0" w:lastColumn="0" w:noHBand="0" w:noVBand="0"/>
      </w:tblPr>
      <w:tblGrid>
        <w:gridCol w:w="3118"/>
        <w:gridCol w:w="3118"/>
        <w:gridCol w:w="3118"/>
      </w:tblGrid>
      <w:tr w:rsidR="008671F5" w14:paraId="352AE2F4" w14:textId="77777777" w:rsidTr="001A3A0A">
        <w:trPr>
          <w:trHeight w:val="170"/>
          <w:tblHeader/>
        </w:trPr>
        <w:tc>
          <w:tcPr>
            <w:tcW w:w="3118" w:type="dxa"/>
            <w:tcBorders>
              <w:top w:val="single" w:sz="8" w:space="0" w:color="auto"/>
              <w:bottom w:val="single" w:sz="8" w:space="0" w:color="auto"/>
            </w:tcBorders>
            <w:tcMar>
              <w:top w:w="113" w:type="dxa"/>
              <w:left w:w="113" w:type="dxa"/>
              <w:bottom w:w="113" w:type="dxa"/>
              <w:right w:w="113" w:type="dxa"/>
            </w:tcMar>
          </w:tcPr>
          <w:p w14:paraId="20912A6D" w14:textId="77777777" w:rsidR="008671F5" w:rsidRDefault="008671F5" w:rsidP="009605B4">
            <w:pPr>
              <w:pStyle w:val="ParagraphAR-2021-22"/>
              <w:spacing w:after="0"/>
            </w:pPr>
            <w:r>
              <w:rPr>
                <w:b/>
                <w:bCs/>
              </w:rPr>
              <w:t>Initiative</w:t>
            </w:r>
          </w:p>
        </w:tc>
        <w:tc>
          <w:tcPr>
            <w:tcW w:w="3118" w:type="dxa"/>
            <w:tcBorders>
              <w:top w:val="single" w:sz="8" w:space="0" w:color="auto"/>
              <w:bottom w:val="single" w:sz="8" w:space="0" w:color="auto"/>
            </w:tcBorders>
            <w:tcMar>
              <w:top w:w="113" w:type="dxa"/>
              <w:left w:w="113" w:type="dxa"/>
              <w:bottom w:w="113" w:type="dxa"/>
              <w:right w:w="113" w:type="dxa"/>
            </w:tcMar>
          </w:tcPr>
          <w:p w14:paraId="7C15630C" w14:textId="77777777" w:rsidR="008671F5" w:rsidRDefault="008671F5" w:rsidP="009605B4">
            <w:pPr>
              <w:pStyle w:val="ParagraphAR-2021-22"/>
              <w:spacing w:after="0"/>
            </w:pPr>
            <w:r>
              <w:rPr>
                <w:rStyle w:val="Emphasis"/>
              </w:rPr>
              <w:t>KPI</w:t>
            </w:r>
          </w:p>
        </w:tc>
        <w:tc>
          <w:tcPr>
            <w:tcW w:w="3118" w:type="dxa"/>
            <w:tcBorders>
              <w:top w:val="single" w:sz="8" w:space="0" w:color="auto"/>
              <w:bottom w:val="single" w:sz="8" w:space="0" w:color="auto"/>
            </w:tcBorders>
            <w:tcMar>
              <w:top w:w="113" w:type="dxa"/>
              <w:left w:w="113" w:type="dxa"/>
              <w:bottom w:w="113" w:type="dxa"/>
              <w:right w:w="113" w:type="dxa"/>
            </w:tcMar>
          </w:tcPr>
          <w:p w14:paraId="5B85C030" w14:textId="77777777" w:rsidR="008671F5" w:rsidRDefault="008671F5" w:rsidP="009605B4">
            <w:pPr>
              <w:pStyle w:val="ParagraphAR-2021-22"/>
              <w:spacing w:after="0"/>
            </w:pPr>
            <w:r>
              <w:rPr>
                <w:b/>
                <w:bCs/>
              </w:rPr>
              <w:t>KPI Report</w:t>
            </w:r>
          </w:p>
        </w:tc>
      </w:tr>
      <w:tr w:rsidR="008671F5" w14:paraId="22F7AD44" w14:textId="77777777" w:rsidTr="001A3A0A">
        <w:trPr>
          <w:trHeight w:val="170"/>
        </w:trPr>
        <w:tc>
          <w:tcPr>
            <w:tcW w:w="3118" w:type="dxa"/>
            <w:tcBorders>
              <w:top w:val="single" w:sz="8" w:space="0" w:color="auto"/>
              <w:bottom w:val="single" w:sz="4" w:space="0" w:color="auto"/>
            </w:tcBorders>
            <w:tcMar>
              <w:top w:w="113" w:type="dxa"/>
              <w:left w:w="113" w:type="dxa"/>
              <w:bottom w:w="113" w:type="dxa"/>
              <w:right w:w="113" w:type="dxa"/>
            </w:tcMar>
          </w:tcPr>
          <w:p w14:paraId="49518B99" w14:textId="77777777" w:rsidR="008671F5" w:rsidRPr="00777B37" w:rsidRDefault="008671F5" w:rsidP="009605B4">
            <w:pPr>
              <w:pStyle w:val="Paragraphindent1AR-2021-22"/>
              <w:spacing w:after="0"/>
              <w:rPr>
                <w:sz w:val="18"/>
                <w:szCs w:val="18"/>
              </w:rPr>
            </w:pPr>
            <w:r w:rsidRPr="00777B37">
              <w:rPr>
                <w:sz w:val="18"/>
                <w:szCs w:val="18"/>
              </w:rPr>
              <w:t>1.</w:t>
            </w:r>
            <w:r w:rsidRPr="00777B37">
              <w:rPr>
                <w:sz w:val="18"/>
                <w:szCs w:val="18"/>
              </w:rPr>
              <w:tab/>
              <w:t>To continue to respond to and provide a high quality ethics advisory service to the profession.</w:t>
            </w:r>
          </w:p>
        </w:tc>
        <w:tc>
          <w:tcPr>
            <w:tcW w:w="3118" w:type="dxa"/>
            <w:tcBorders>
              <w:top w:val="single" w:sz="8" w:space="0" w:color="auto"/>
              <w:bottom w:val="single" w:sz="4" w:space="0" w:color="auto"/>
            </w:tcBorders>
            <w:tcMar>
              <w:top w:w="113" w:type="dxa"/>
              <w:left w:w="113" w:type="dxa"/>
              <w:bottom w:w="113" w:type="dxa"/>
              <w:right w:w="113" w:type="dxa"/>
            </w:tcMar>
          </w:tcPr>
          <w:p w14:paraId="58654811" w14:textId="77777777" w:rsidR="008671F5" w:rsidRPr="00777B37" w:rsidRDefault="008671F5" w:rsidP="009605B4">
            <w:pPr>
              <w:pStyle w:val="Paragraphindent1AR-2021-22"/>
              <w:spacing w:after="0"/>
              <w:rPr>
                <w:sz w:val="18"/>
                <w:szCs w:val="18"/>
              </w:rPr>
            </w:pPr>
            <w:r w:rsidRPr="00777B37">
              <w:rPr>
                <w:sz w:val="18"/>
                <w:szCs w:val="18"/>
              </w:rPr>
              <w:t>1.</w:t>
            </w:r>
            <w:r w:rsidRPr="00777B37">
              <w:rPr>
                <w:sz w:val="18"/>
                <w:szCs w:val="18"/>
              </w:rPr>
              <w:tab/>
              <w:t>To continue to respond within two hours of receipt of the enquiry (if possible) and close a matter on the same day or the next day (if the call is taken after 4pm, further research is required or intervening weekend) – provide an 80% response rate in closing the matter within 48 hours.</w:t>
            </w:r>
          </w:p>
        </w:tc>
        <w:tc>
          <w:tcPr>
            <w:tcW w:w="3118" w:type="dxa"/>
            <w:tcBorders>
              <w:top w:val="single" w:sz="8" w:space="0" w:color="auto"/>
              <w:bottom w:val="single" w:sz="4" w:space="0" w:color="auto"/>
            </w:tcBorders>
            <w:tcMar>
              <w:top w:w="113" w:type="dxa"/>
              <w:left w:w="113" w:type="dxa"/>
              <w:bottom w:w="113" w:type="dxa"/>
              <w:right w:w="113" w:type="dxa"/>
            </w:tcMar>
          </w:tcPr>
          <w:p w14:paraId="408AAC10" w14:textId="77777777" w:rsidR="008671F5" w:rsidRPr="00777B37" w:rsidRDefault="008671F5" w:rsidP="009605B4">
            <w:pPr>
              <w:pStyle w:val="Paragraphindent1AR-2021-22"/>
              <w:spacing w:after="0"/>
              <w:rPr>
                <w:sz w:val="18"/>
                <w:szCs w:val="18"/>
              </w:rPr>
            </w:pPr>
            <w:r w:rsidRPr="00777B37">
              <w:rPr>
                <w:sz w:val="18"/>
                <w:szCs w:val="18"/>
              </w:rPr>
              <w:t>1.</w:t>
            </w:r>
            <w:r w:rsidRPr="00777B37">
              <w:rPr>
                <w:sz w:val="18"/>
                <w:szCs w:val="18"/>
              </w:rPr>
              <w:tab/>
              <w:t>Completed – 80% response rate in closing the matter within 48 hours.</w:t>
            </w:r>
          </w:p>
        </w:tc>
      </w:tr>
      <w:tr w:rsidR="008671F5" w14:paraId="50D32C31" w14:textId="77777777" w:rsidTr="00777B37">
        <w:trPr>
          <w:trHeight w:val="3260"/>
        </w:trPr>
        <w:tc>
          <w:tcPr>
            <w:tcW w:w="3118" w:type="dxa"/>
            <w:tcBorders>
              <w:top w:val="single" w:sz="4" w:space="0" w:color="auto"/>
              <w:bottom w:val="single" w:sz="4" w:space="0" w:color="auto"/>
            </w:tcBorders>
            <w:tcMar>
              <w:top w:w="113" w:type="dxa"/>
              <w:left w:w="113" w:type="dxa"/>
              <w:bottom w:w="113" w:type="dxa"/>
              <w:right w:w="113" w:type="dxa"/>
            </w:tcMar>
          </w:tcPr>
          <w:p w14:paraId="12BEE02C" w14:textId="77777777" w:rsidR="008671F5" w:rsidRPr="00777B37" w:rsidRDefault="008671F5" w:rsidP="009605B4">
            <w:pPr>
              <w:pStyle w:val="ParagraphAR-2021-22"/>
              <w:tabs>
                <w:tab w:val="left" w:pos="340"/>
              </w:tabs>
              <w:spacing w:after="0"/>
              <w:ind w:left="340" w:right="227" w:hanging="340"/>
              <w:rPr>
                <w:sz w:val="18"/>
                <w:szCs w:val="18"/>
              </w:rPr>
            </w:pPr>
            <w:r w:rsidRPr="00777B37">
              <w:rPr>
                <w:sz w:val="18"/>
                <w:szCs w:val="18"/>
              </w:rPr>
              <w:t>2.</w:t>
            </w:r>
            <w:r w:rsidRPr="00777B37">
              <w:rPr>
                <w:sz w:val="18"/>
                <w:szCs w:val="18"/>
              </w:rPr>
              <w:tab/>
              <w:t>To continue to provide a high quality practice advisory service to firms with up to 20 practising certificates to assist the practitioner on a range of practice management issues including financial, governance, marketing, staffing, wellbeing and organisational culture issues.</w:t>
            </w:r>
          </w:p>
        </w:tc>
        <w:tc>
          <w:tcPr>
            <w:tcW w:w="3118" w:type="dxa"/>
            <w:tcBorders>
              <w:top w:val="single" w:sz="4" w:space="0" w:color="auto"/>
              <w:bottom w:val="single" w:sz="4" w:space="0" w:color="auto"/>
            </w:tcBorders>
            <w:tcMar>
              <w:top w:w="113" w:type="dxa"/>
              <w:left w:w="113" w:type="dxa"/>
              <w:bottom w:w="113" w:type="dxa"/>
              <w:right w:w="113" w:type="dxa"/>
            </w:tcMar>
          </w:tcPr>
          <w:p w14:paraId="3FAAC2FD" w14:textId="77777777" w:rsidR="008671F5" w:rsidRPr="00777B37" w:rsidRDefault="008671F5" w:rsidP="009605B4">
            <w:pPr>
              <w:pStyle w:val="Paragraphindent1AR-2021-22"/>
              <w:spacing w:after="0"/>
              <w:rPr>
                <w:sz w:val="18"/>
                <w:szCs w:val="18"/>
              </w:rPr>
            </w:pPr>
            <w:r w:rsidRPr="00777B37">
              <w:rPr>
                <w:sz w:val="18"/>
                <w:szCs w:val="18"/>
              </w:rPr>
              <w:t>2.</w:t>
            </w:r>
            <w:r w:rsidRPr="00777B37">
              <w:rPr>
                <w:sz w:val="18"/>
                <w:szCs w:val="18"/>
              </w:rPr>
              <w:tab/>
              <w:t>Quarterly report to Council setting out regions visited and commentary / analysis of the key issues arising from the visits.</w:t>
            </w:r>
          </w:p>
        </w:tc>
        <w:tc>
          <w:tcPr>
            <w:tcW w:w="3118" w:type="dxa"/>
            <w:tcBorders>
              <w:top w:val="single" w:sz="4" w:space="0" w:color="auto"/>
              <w:bottom w:val="single" w:sz="4" w:space="0" w:color="auto"/>
            </w:tcBorders>
            <w:tcMar>
              <w:top w:w="113" w:type="dxa"/>
              <w:left w:w="113" w:type="dxa"/>
              <w:bottom w:w="113" w:type="dxa"/>
              <w:right w:w="113" w:type="dxa"/>
            </w:tcMar>
          </w:tcPr>
          <w:p w14:paraId="150736EF" w14:textId="77777777" w:rsidR="008671F5" w:rsidRPr="00777B37" w:rsidRDefault="008671F5" w:rsidP="009605B4">
            <w:pPr>
              <w:pStyle w:val="Paragraphindent1AR-2021-22"/>
              <w:spacing w:after="0"/>
              <w:rPr>
                <w:sz w:val="18"/>
                <w:szCs w:val="18"/>
              </w:rPr>
            </w:pPr>
            <w:r w:rsidRPr="00777B37">
              <w:rPr>
                <w:sz w:val="18"/>
                <w:szCs w:val="18"/>
              </w:rPr>
              <w:t>2.</w:t>
            </w:r>
            <w:r w:rsidRPr="00777B37">
              <w:rPr>
                <w:sz w:val="18"/>
                <w:szCs w:val="18"/>
              </w:rPr>
              <w:tab/>
              <w:t>Completed – submitted quarterly report to Council setting out regions visited and commentary / analysis of the key issues arising from the visits</w:t>
            </w:r>
          </w:p>
        </w:tc>
      </w:tr>
      <w:tr w:rsidR="008671F5" w14:paraId="0A83BA75" w14:textId="77777777" w:rsidTr="00777B37">
        <w:trPr>
          <w:trHeight w:val="5725"/>
        </w:trPr>
        <w:tc>
          <w:tcPr>
            <w:tcW w:w="3118" w:type="dxa"/>
            <w:tcBorders>
              <w:top w:val="single" w:sz="4" w:space="0" w:color="auto"/>
              <w:bottom w:val="single" w:sz="4" w:space="0" w:color="auto"/>
            </w:tcBorders>
            <w:tcMar>
              <w:top w:w="113" w:type="dxa"/>
              <w:left w:w="113" w:type="dxa"/>
              <w:bottom w:w="113" w:type="dxa"/>
              <w:right w:w="113" w:type="dxa"/>
            </w:tcMar>
          </w:tcPr>
          <w:p w14:paraId="50532493" w14:textId="77777777" w:rsidR="008671F5" w:rsidRPr="00777B37" w:rsidRDefault="008671F5" w:rsidP="009605B4">
            <w:pPr>
              <w:pStyle w:val="Paragraphindent1AR-2021-22"/>
              <w:spacing w:after="0"/>
              <w:rPr>
                <w:sz w:val="18"/>
                <w:szCs w:val="18"/>
              </w:rPr>
            </w:pPr>
            <w:r w:rsidRPr="00777B37">
              <w:rPr>
                <w:sz w:val="18"/>
                <w:szCs w:val="18"/>
              </w:rPr>
              <w:lastRenderedPageBreak/>
              <w:t>3.</w:t>
            </w:r>
            <w:r w:rsidRPr="00777B37">
              <w:rPr>
                <w:sz w:val="18"/>
                <w:szCs w:val="18"/>
              </w:rPr>
              <w:tab/>
              <w:t>To continue to provide guidance and support in ethical and practice advisory/business management matters to practitioners through:</w:t>
            </w:r>
          </w:p>
          <w:p w14:paraId="20AEEDE7" w14:textId="3A851D6C" w:rsidR="008671F5" w:rsidRPr="00777B37" w:rsidRDefault="008671F5" w:rsidP="00777B37">
            <w:pPr>
              <w:pStyle w:val="Paragraphindent1AR-2021-22"/>
              <w:numPr>
                <w:ilvl w:val="0"/>
                <w:numId w:val="35"/>
              </w:numPr>
              <w:spacing w:after="0"/>
              <w:rPr>
                <w:sz w:val="18"/>
                <w:szCs w:val="18"/>
              </w:rPr>
            </w:pPr>
            <w:r w:rsidRPr="00777B37">
              <w:rPr>
                <w:sz w:val="18"/>
                <w:szCs w:val="18"/>
              </w:rPr>
              <w:t>practice advisory visits;</w:t>
            </w:r>
          </w:p>
          <w:p w14:paraId="71E969DE" w14:textId="192DF17C" w:rsidR="008671F5" w:rsidRPr="00777B37" w:rsidRDefault="008671F5" w:rsidP="00777B37">
            <w:pPr>
              <w:pStyle w:val="Paragraphindent1AR-2021-22"/>
              <w:numPr>
                <w:ilvl w:val="0"/>
                <w:numId w:val="35"/>
              </w:numPr>
              <w:spacing w:after="0"/>
              <w:rPr>
                <w:sz w:val="18"/>
                <w:szCs w:val="18"/>
              </w:rPr>
            </w:pPr>
            <w:r w:rsidRPr="00777B37">
              <w:rPr>
                <w:sz w:val="18"/>
                <w:szCs w:val="18"/>
              </w:rPr>
              <w:t>referrals to our external advisory services;</w:t>
            </w:r>
          </w:p>
          <w:p w14:paraId="18E14D24" w14:textId="77777777" w:rsidR="00777B37" w:rsidRPr="00777B37" w:rsidRDefault="008671F5" w:rsidP="00777B37">
            <w:pPr>
              <w:pStyle w:val="Paragraphindent1AR-2021-22"/>
              <w:numPr>
                <w:ilvl w:val="0"/>
                <w:numId w:val="35"/>
              </w:numPr>
              <w:spacing w:after="0"/>
              <w:rPr>
                <w:sz w:val="18"/>
                <w:szCs w:val="18"/>
              </w:rPr>
            </w:pPr>
            <w:r w:rsidRPr="00777B37">
              <w:rPr>
                <w:sz w:val="18"/>
                <w:szCs w:val="18"/>
              </w:rPr>
              <w:t>producing resources such as guidance statements, ethics notes, templates, checklists, and case notes;</w:t>
            </w:r>
          </w:p>
          <w:p w14:paraId="7013C203" w14:textId="694F0E37" w:rsidR="008671F5" w:rsidRPr="00777B37" w:rsidRDefault="008671F5" w:rsidP="00777B37">
            <w:pPr>
              <w:pStyle w:val="Paragraphindent1AR-2021-22"/>
              <w:numPr>
                <w:ilvl w:val="0"/>
                <w:numId w:val="35"/>
              </w:numPr>
              <w:spacing w:after="0"/>
              <w:rPr>
                <w:sz w:val="18"/>
                <w:szCs w:val="18"/>
              </w:rPr>
            </w:pPr>
            <w:r w:rsidRPr="00777B37">
              <w:rPr>
                <w:sz w:val="18"/>
                <w:szCs w:val="18"/>
              </w:rPr>
              <w:t xml:space="preserve">bespoke ethics sessions. </w:t>
            </w:r>
          </w:p>
        </w:tc>
        <w:tc>
          <w:tcPr>
            <w:tcW w:w="3118" w:type="dxa"/>
            <w:tcBorders>
              <w:top w:val="single" w:sz="4" w:space="0" w:color="auto"/>
              <w:bottom w:val="single" w:sz="4" w:space="0" w:color="auto"/>
            </w:tcBorders>
            <w:tcMar>
              <w:top w:w="113" w:type="dxa"/>
              <w:left w:w="113" w:type="dxa"/>
              <w:bottom w:w="113" w:type="dxa"/>
              <w:right w:w="113" w:type="dxa"/>
            </w:tcMar>
          </w:tcPr>
          <w:p w14:paraId="4106E606" w14:textId="77777777" w:rsidR="008671F5" w:rsidRPr="00777B37" w:rsidRDefault="008671F5" w:rsidP="009605B4">
            <w:pPr>
              <w:pStyle w:val="Paragraphindent1AR-2021-22"/>
              <w:spacing w:after="0"/>
              <w:rPr>
                <w:sz w:val="18"/>
                <w:szCs w:val="18"/>
              </w:rPr>
            </w:pPr>
            <w:r w:rsidRPr="00777B37">
              <w:rPr>
                <w:sz w:val="18"/>
                <w:szCs w:val="18"/>
              </w:rPr>
              <w:t>3.</w:t>
            </w:r>
            <w:r w:rsidRPr="00777B37">
              <w:rPr>
                <w:sz w:val="18"/>
                <w:szCs w:val="18"/>
              </w:rPr>
              <w:tab/>
            </w:r>
          </w:p>
          <w:p w14:paraId="40B3549D" w14:textId="4197D26F" w:rsidR="008671F5" w:rsidRPr="00777B37" w:rsidRDefault="008671F5" w:rsidP="00777B37">
            <w:pPr>
              <w:pStyle w:val="Paragraphindent1AR-2021-22"/>
              <w:numPr>
                <w:ilvl w:val="0"/>
                <w:numId w:val="32"/>
              </w:numPr>
              <w:spacing w:after="0"/>
              <w:rPr>
                <w:sz w:val="18"/>
                <w:szCs w:val="18"/>
              </w:rPr>
            </w:pPr>
            <w:r w:rsidRPr="00777B37">
              <w:rPr>
                <w:sz w:val="18"/>
                <w:szCs w:val="18"/>
              </w:rPr>
              <w:t>80% satisfaction from PAS visits / follow ups;</w:t>
            </w:r>
          </w:p>
          <w:p w14:paraId="3AC1DC1C" w14:textId="2C5B8CDB" w:rsidR="008671F5" w:rsidRPr="00777B37" w:rsidRDefault="008671F5" w:rsidP="00777B37">
            <w:pPr>
              <w:pStyle w:val="Paragraphindent1AR-2021-22"/>
              <w:numPr>
                <w:ilvl w:val="0"/>
                <w:numId w:val="32"/>
              </w:numPr>
              <w:spacing w:after="0"/>
              <w:rPr>
                <w:sz w:val="18"/>
                <w:szCs w:val="18"/>
              </w:rPr>
            </w:pPr>
            <w:r w:rsidRPr="00777B37">
              <w:rPr>
                <w:sz w:val="18"/>
                <w:szCs w:val="18"/>
              </w:rPr>
              <w:t>80% satisfaction from referral services;</w:t>
            </w:r>
          </w:p>
          <w:p w14:paraId="3A25E62E" w14:textId="4F378839" w:rsidR="008671F5" w:rsidRPr="00777B37" w:rsidRDefault="008671F5" w:rsidP="00777B37">
            <w:pPr>
              <w:pStyle w:val="Paragraphindent1AR-2021-22"/>
              <w:numPr>
                <w:ilvl w:val="0"/>
                <w:numId w:val="32"/>
              </w:numPr>
              <w:spacing w:after="0"/>
              <w:rPr>
                <w:sz w:val="18"/>
                <w:szCs w:val="18"/>
              </w:rPr>
            </w:pPr>
            <w:r w:rsidRPr="00777B37">
              <w:rPr>
                <w:sz w:val="18"/>
                <w:szCs w:val="18"/>
              </w:rPr>
              <w:t>20 major ethics and practice management/support resources published to the website, Proctor, Update or other QLS social media channels;</w:t>
            </w:r>
          </w:p>
          <w:p w14:paraId="5AFC3B8A" w14:textId="47822F72" w:rsidR="008671F5" w:rsidRPr="00777B37" w:rsidRDefault="008671F5" w:rsidP="00777B37">
            <w:pPr>
              <w:pStyle w:val="Paragraphindent1AR-2021-22"/>
              <w:numPr>
                <w:ilvl w:val="0"/>
                <w:numId w:val="32"/>
              </w:numPr>
              <w:spacing w:after="0"/>
              <w:rPr>
                <w:sz w:val="18"/>
                <w:szCs w:val="18"/>
              </w:rPr>
            </w:pPr>
            <w:r w:rsidRPr="00777B37">
              <w:rPr>
                <w:sz w:val="18"/>
                <w:szCs w:val="18"/>
              </w:rPr>
              <w:t>30 ethics or practice management sessions.</w:t>
            </w:r>
          </w:p>
        </w:tc>
        <w:tc>
          <w:tcPr>
            <w:tcW w:w="3118" w:type="dxa"/>
            <w:tcBorders>
              <w:top w:val="single" w:sz="4" w:space="0" w:color="auto"/>
              <w:bottom w:val="single" w:sz="4" w:space="0" w:color="auto"/>
            </w:tcBorders>
            <w:tcMar>
              <w:top w:w="113" w:type="dxa"/>
              <w:left w:w="113" w:type="dxa"/>
              <w:bottom w:w="113" w:type="dxa"/>
              <w:right w:w="113" w:type="dxa"/>
            </w:tcMar>
          </w:tcPr>
          <w:p w14:paraId="19850C41" w14:textId="77777777" w:rsidR="008671F5" w:rsidRPr="00777B37" w:rsidRDefault="008671F5" w:rsidP="009605B4">
            <w:pPr>
              <w:pStyle w:val="Paragraphindent1AR-2021-22"/>
              <w:spacing w:after="0"/>
              <w:rPr>
                <w:sz w:val="18"/>
                <w:szCs w:val="18"/>
              </w:rPr>
            </w:pPr>
            <w:r w:rsidRPr="00777B37">
              <w:rPr>
                <w:sz w:val="18"/>
                <w:szCs w:val="18"/>
              </w:rPr>
              <w:t>3.</w:t>
            </w:r>
            <w:r w:rsidRPr="00777B37">
              <w:rPr>
                <w:sz w:val="18"/>
                <w:szCs w:val="18"/>
              </w:rPr>
              <w:tab/>
              <w:t xml:space="preserve">Completed – </w:t>
            </w:r>
          </w:p>
          <w:p w14:paraId="2033DB67" w14:textId="7A6116BF" w:rsidR="008671F5" w:rsidRPr="00777B37" w:rsidRDefault="008671F5" w:rsidP="00777B37">
            <w:pPr>
              <w:pStyle w:val="Paragraphindent1AR-2021-22"/>
              <w:numPr>
                <w:ilvl w:val="0"/>
                <w:numId w:val="30"/>
              </w:numPr>
              <w:spacing w:after="0"/>
              <w:rPr>
                <w:sz w:val="18"/>
                <w:szCs w:val="18"/>
              </w:rPr>
            </w:pPr>
            <w:r w:rsidRPr="00777B37">
              <w:rPr>
                <w:sz w:val="18"/>
                <w:szCs w:val="18"/>
              </w:rPr>
              <w:t xml:space="preserve">Received 100% satisfaction from PAS visits (based on survey responses to the question </w:t>
            </w:r>
            <w:r w:rsidRPr="00777B37">
              <w:rPr>
                <w:rStyle w:val="Italicised"/>
                <w:sz w:val="18"/>
                <w:szCs w:val="18"/>
              </w:rPr>
              <w:t>“Would you recommend the PAS as an ongoing member benefit?”</w:t>
            </w:r>
            <w:r w:rsidRPr="00777B37">
              <w:rPr>
                <w:sz w:val="18"/>
                <w:szCs w:val="18"/>
              </w:rPr>
              <w:t>).</w:t>
            </w:r>
          </w:p>
          <w:p w14:paraId="0074C455" w14:textId="2C85E4E8" w:rsidR="008671F5" w:rsidRPr="00777B37" w:rsidRDefault="008671F5" w:rsidP="00777B37">
            <w:pPr>
              <w:pStyle w:val="Paragraphindent1AR-2021-22"/>
              <w:numPr>
                <w:ilvl w:val="0"/>
                <w:numId w:val="30"/>
              </w:numPr>
              <w:spacing w:after="0"/>
              <w:rPr>
                <w:sz w:val="18"/>
                <w:szCs w:val="18"/>
              </w:rPr>
            </w:pPr>
            <w:r w:rsidRPr="00777B37">
              <w:rPr>
                <w:sz w:val="18"/>
                <w:szCs w:val="18"/>
              </w:rPr>
              <w:t xml:space="preserve">Received 100% satisfaction from referral services (85% extremely satisfied, 15% somewhat satisfied). </w:t>
            </w:r>
          </w:p>
          <w:p w14:paraId="1A9C900D" w14:textId="27AB71AC" w:rsidR="008671F5" w:rsidRPr="00777B37" w:rsidRDefault="008671F5" w:rsidP="00777B37">
            <w:pPr>
              <w:pStyle w:val="Paragraphindent1AR-2021-22"/>
              <w:numPr>
                <w:ilvl w:val="0"/>
                <w:numId w:val="30"/>
              </w:numPr>
              <w:spacing w:after="0"/>
              <w:rPr>
                <w:sz w:val="18"/>
                <w:szCs w:val="18"/>
              </w:rPr>
            </w:pPr>
            <w:r w:rsidRPr="00777B37">
              <w:rPr>
                <w:sz w:val="18"/>
                <w:szCs w:val="18"/>
              </w:rPr>
              <w:t xml:space="preserve">Published over 20 (76) major ethics and practice management / support resources to the website, Proctor, Update or other QLS social media channels. </w:t>
            </w:r>
          </w:p>
          <w:p w14:paraId="034F0BC8" w14:textId="4B2CFF73" w:rsidR="008671F5" w:rsidRPr="00777B37" w:rsidRDefault="008671F5" w:rsidP="00777B37">
            <w:pPr>
              <w:pStyle w:val="Paragraphindent1AR-2021-22"/>
              <w:numPr>
                <w:ilvl w:val="0"/>
                <w:numId w:val="30"/>
              </w:numPr>
              <w:spacing w:after="0"/>
              <w:rPr>
                <w:sz w:val="18"/>
                <w:szCs w:val="18"/>
              </w:rPr>
            </w:pPr>
            <w:r w:rsidRPr="00777B37">
              <w:rPr>
                <w:sz w:val="18"/>
                <w:szCs w:val="18"/>
              </w:rPr>
              <w:t xml:space="preserve">Presented over 30 (77) ethics or practice management sessions conducted. </w:t>
            </w:r>
          </w:p>
        </w:tc>
      </w:tr>
      <w:tr w:rsidR="008671F5" w14:paraId="4C647B2C" w14:textId="77777777" w:rsidTr="00777B37">
        <w:trPr>
          <w:trHeight w:val="2323"/>
        </w:trPr>
        <w:tc>
          <w:tcPr>
            <w:tcW w:w="3118" w:type="dxa"/>
            <w:tcBorders>
              <w:top w:val="single" w:sz="4" w:space="0" w:color="auto"/>
              <w:bottom w:val="single" w:sz="4" w:space="0" w:color="auto"/>
            </w:tcBorders>
            <w:tcMar>
              <w:top w:w="113" w:type="dxa"/>
              <w:left w:w="113" w:type="dxa"/>
              <w:bottom w:w="113" w:type="dxa"/>
              <w:right w:w="113" w:type="dxa"/>
            </w:tcMar>
          </w:tcPr>
          <w:p w14:paraId="7A94DE93" w14:textId="77777777" w:rsidR="008671F5" w:rsidRPr="00777B37" w:rsidRDefault="008671F5" w:rsidP="009605B4">
            <w:pPr>
              <w:pStyle w:val="Paragraphindent1AR-2021-22"/>
              <w:spacing w:after="0"/>
              <w:rPr>
                <w:sz w:val="18"/>
                <w:szCs w:val="18"/>
              </w:rPr>
            </w:pPr>
            <w:r w:rsidRPr="00777B37">
              <w:rPr>
                <w:sz w:val="18"/>
                <w:szCs w:val="18"/>
              </w:rPr>
              <w:t>4.</w:t>
            </w:r>
            <w:r w:rsidRPr="00777B37">
              <w:rPr>
                <w:sz w:val="18"/>
                <w:szCs w:val="18"/>
              </w:rPr>
              <w:tab/>
              <w:t>To scope and (if possible) implement the following:</w:t>
            </w:r>
          </w:p>
          <w:p w14:paraId="3C2BB234" w14:textId="0E05DB77" w:rsidR="008671F5" w:rsidRPr="00777B37" w:rsidRDefault="008671F5" w:rsidP="00777B37">
            <w:pPr>
              <w:pStyle w:val="Paragraphindent1AR-2021-22"/>
              <w:numPr>
                <w:ilvl w:val="0"/>
                <w:numId w:val="38"/>
              </w:numPr>
              <w:spacing w:after="0"/>
              <w:rPr>
                <w:sz w:val="18"/>
                <w:szCs w:val="18"/>
              </w:rPr>
            </w:pPr>
            <w:r w:rsidRPr="00777B37">
              <w:rPr>
                <w:sz w:val="18"/>
                <w:szCs w:val="18"/>
              </w:rPr>
              <w:t>Build OnBase to accommodate PAS visits and engagement;</w:t>
            </w:r>
          </w:p>
          <w:p w14:paraId="73605120" w14:textId="17B58AB6" w:rsidR="008671F5" w:rsidRPr="00777B37" w:rsidRDefault="008671F5" w:rsidP="00777B37">
            <w:pPr>
              <w:pStyle w:val="Paragraphindent1AR-2021-22"/>
              <w:numPr>
                <w:ilvl w:val="0"/>
                <w:numId w:val="38"/>
              </w:numPr>
              <w:spacing w:after="0"/>
              <w:rPr>
                <w:sz w:val="18"/>
                <w:szCs w:val="18"/>
              </w:rPr>
            </w:pPr>
            <w:r w:rsidRPr="00777B37">
              <w:rPr>
                <w:sz w:val="18"/>
                <w:szCs w:val="18"/>
              </w:rPr>
              <w:t>Website booking tool for PAS visits.</w:t>
            </w:r>
          </w:p>
        </w:tc>
        <w:tc>
          <w:tcPr>
            <w:tcW w:w="3118" w:type="dxa"/>
            <w:tcBorders>
              <w:top w:val="single" w:sz="4" w:space="0" w:color="auto"/>
              <w:bottom w:val="single" w:sz="4" w:space="0" w:color="auto"/>
            </w:tcBorders>
            <w:tcMar>
              <w:top w:w="113" w:type="dxa"/>
              <w:left w:w="113" w:type="dxa"/>
              <w:bottom w:w="113" w:type="dxa"/>
              <w:right w:w="113" w:type="dxa"/>
            </w:tcMar>
          </w:tcPr>
          <w:p w14:paraId="51152977" w14:textId="77777777" w:rsidR="008671F5" w:rsidRPr="00777B37" w:rsidRDefault="008671F5" w:rsidP="009605B4">
            <w:pPr>
              <w:pStyle w:val="Paragraphindent1AR-2021-22"/>
              <w:spacing w:after="0"/>
              <w:rPr>
                <w:sz w:val="18"/>
                <w:szCs w:val="18"/>
              </w:rPr>
            </w:pPr>
            <w:r w:rsidRPr="00777B37">
              <w:rPr>
                <w:sz w:val="18"/>
                <w:szCs w:val="18"/>
              </w:rPr>
              <w:t>4.</w:t>
            </w:r>
          </w:p>
          <w:p w14:paraId="33E4A95A" w14:textId="5FDD4A7C" w:rsidR="008671F5" w:rsidRPr="00777B37" w:rsidRDefault="008671F5" w:rsidP="00777B37">
            <w:pPr>
              <w:pStyle w:val="Paragraphindent1AR-2021-22"/>
              <w:numPr>
                <w:ilvl w:val="0"/>
                <w:numId w:val="40"/>
              </w:numPr>
              <w:spacing w:after="0"/>
              <w:rPr>
                <w:sz w:val="18"/>
                <w:szCs w:val="18"/>
              </w:rPr>
            </w:pPr>
            <w:r w:rsidRPr="00777B37">
              <w:rPr>
                <w:sz w:val="18"/>
                <w:szCs w:val="18"/>
              </w:rPr>
              <w:t>Implementation of OnBase or other matter management platform – PAS;</w:t>
            </w:r>
          </w:p>
          <w:p w14:paraId="6641A37B" w14:textId="5EF6A62E" w:rsidR="008671F5" w:rsidRPr="00777B37" w:rsidRDefault="008671F5" w:rsidP="00777B37">
            <w:pPr>
              <w:pStyle w:val="Paragraphindent1AR-2021-22"/>
              <w:numPr>
                <w:ilvl w:val="0"/>
                <w:numId w:val="40"/>
              </w:numPr>
              <w:spacing w:after="0"/>
              <w:rPr>
                <w:sz w:val="18"/>
                <w:szCs w:val="18"/>
              </w:rPr>
            </w:pPr>
            <w:r w:rsidRPr="00777B37">
              <w:rPr>
                <w:sz w:val="18"/>
                <w:szCs w:val="18"/>
              </w:rPr>
              <w:t>Scoping of booking tool and report to the Board.</w:t>
            </w:r>
          </w:p>
        </w:tc>
        <w:tc>
          <w:tcPr>
            <w:tcW w:w="3118" w:type="dxa"/>
            <w:tcBorders>
              <w:top w:val="single" w:sz="4" w:space="0" w:color="auto"/>
              <w:bottom w:val="single" w:sz="4" w:space="0" w:color="auto"/>
            </w:tcBorders>
            <w:tcMar>
              <w:top w:w="113" w:type="dxa"/>
              <w:left w:w="113" w:type="dxa"/>
              <w:bottom w:w="113" w:type="dxa"/>
              <w:right w:w="113" w:type="dxa"/>
            </w:tcMar>
          </w:tcPr>
          <w:p w14:paraId="7F2991F4" w14:textId="77777777" w:rsidR="008671F5" w:rsidRPr="00777B37" w:rsidRDefault="008671F5" w:rsidP="009605B4">
            <w:pPr>
              <w:pStyle w:val="Paragraphindent1AR-2021-22"/>
              <w:spacing w:after="0"/>
              <w:rPr>
                <w:sz w:val="18"/>
                <w:szCs w:val="18"/>
              </w:rPr>
            </w:pPr>
            <w:r w:rsidRPr="00777B37">
              <w:rPr>
                <w:sz w:val="18"/>
                <w:szCs w:val="18"/>
              </w:rPr>
              <w:t>4.</w:t>
            </w:r>
            <w:r w:rsidRPr="00777B37">
              <w:rPr>
                <w:sz w:val="18"/>
                <w:szCs w:val="18"/>
              </w:rPr>
              <w:tab/>
              <w:t xml:space="preserve">Completed – </w:t>
            </w:r>
          </w:p>
          <w:p w14:paraId="78D12989" w14:textId="032AB59F" w:rsidR="008671F5" w:rsidRPr="00777B37" w:rsidRDefault="008671F5" w:rsidP="00777B37">
            <w:pPr>
              <w:pStyle w:val="Paragraphindent1AR-2021-22"/>
              <w:numPr>
                <w:ilvl w:val="0"/>
                <w:numId w:val="42"/>
              </w:numPr>
              <w:spacing w:after="0"/>
              <w:rPr>
                <w:sz w:val="18"/>
                <w:szCs w:val="18"/>
              </w:rPr>
            </w:pPr>
            <w:r w:rsidRPr="00777B37">
              <w:rPr>
                <w:sz w:val="18"/>
                <w:szCs w:val="18"/>
              </w:rPr>
              <w:t xml:space="preserve">Implementation of OnBase or other matter management platform for PAS experienced minor delays with implementation completed after 30 June 2025. </w:t>
            </w:r>
          </w:p>
          <w:p w14:paraId="0B335C31" w14:textId="5C1921A8" w:rsidR="008671F5" w:rsidRPr="00777B37" w:rsidRDefault="008671F5" w:rsidP="00777B37">
            <w:pPr>
              <w:pStyle w:val="Paragraphindent1AR-2021-22"/>
              <w:numPr>
                <w:ilvl w:val="0"/>
                <w:numId w:val="42"/>
              </w:numPr>
              <w:spacing w:after="0"/>
              <w:rPr>
                <w:sz w:val="18"/>
                <w:szCs w:val="18"/>
              </w:rPr>
            </w:pPr>
            <w:r w:rsidRPr="00777B37">
              <w:rPr>
                <w:sz w:val="18"/>
                <w:szCs w:val="18"/>
              </w:rPr>
              <w:t>PENDING – Following consultation with Information Management for the booking tool project, it was unable to proceed in in FY25 due to budget considerations and other competing operational priorities.</w:t>
            </w:r>
          </w:p>
        </w:tc>
      </w:tr>
    </w:tbl>
    <w:p w14:paraId="6F319415" w14:textId="77777777" w:rsidR="00DD7995" w:rsidRDefault="00DD7995" w:rsidP="008671F5">
      <w:pPr>
        <w:pStyle w:val="ParagraphAR-2021-22"/>
      </w:pPr>
    </w:p>
    <w:p w14:paraId="440C20EF" w14:textId="48228412" w:rsidR="008671F5" w:rsidRDefault="008671F5" w:rsidP="00663A83">
      <w:pPr>
        <w:pStyle w:val="Body"/>
      </w:pPr>
      <w:r>
        <w:t>The Financial Reporting is set out in “Financials.”</w:t>
      </w:r>
    </w:p>
    <w:p w14:paraId="3472036E" w14:textId="77777777" w:rsidR="0073305C" w:rsidRDefault="0073305C">
      <w:pPr>
        <w:rPr>
          <w:rFonts w:ascii="Arial" w:hAnsi="Arial" w:cs="Arial"/>
          <w:b/>
          <w:bCs/>
          <w:color w:val="000000"/>
          <w:kern w:val="0"/>
          <w:sz w:val="32"/>
          <w:szCs w:val="32"/>
          <w:lang w:val="en-US"/>
        </w:rPr>
      </w:pPr>
      <w:r>
        <w:br w:type="page"/>
      </w:r>
    </w:p>
    <w:p w14:paraId="20585288" w14:textId="6A50AFB8" w:rsidR="008671F5" w:rsidRDefault="008671F5" w:rsidP="00124F45">
      <w:pPr>
        <w:pStyle w:val="H2"/>
      </w:pPr>
      <w:r>
        <w:lastRenderedPageBreak/>
        <w:t>Cybersecurity and Artificial Intelligence</w:t>
      </w:r>
    </w:p>
    <w:p w14:paraId="7762FFD9" w14:textId="77777777" w:rsidR="008671F5" w:rsidRDefault="008671F5" w:rsidP="00663A83">
      <w:pPr>
        <w:pStyle w:val="Body"/>
      </w:pPr>
      <w:r>
        <w:t>QLS continues investing in resources to enhance digital safety and support the Queensland legal profession’s artificial intelligence (AI) and cybersecurity adoption and education.</w:t>
      </w:r>
    </w:p>
    <w:p w14:paraId="2BFE1CDF" w14:textId="77777777" w:rsidR="008671F5" w:rsidRDefault="008671F5" w:rsidP="00124F45">
      <w:pPr>
        <w:pStyle w:val="H3"/>
      </w:pPr>
      <w:r>
        <w:t>Cybersecurity</w:t>
      </w:r>
    </w:p>
    <w:p w14:paraId="4EA6665C" w14:textId="77777777" w:rsidR="008671F5" w:rsidRDefault="008671F5" w:rsidP="00124F45">
      <w:pPr>
        <w:pStyle w:val="H4"/>
      </w:pPr>
      <w:r>
        <w:t>Insurance Coverage</w:t>
      </w:r>
    </w:p>
    <w:p w14:paraId="60B1BEF9" w14:textId="77777777" w:rsidR="008671F5" w:rsidRDefault="008671F5" w:rsidP="00663A83">
      <w:pPr>
        <w:pStyle w:val="Bullet"/>
      </w:pPr>
      <w:r>
        <w:t>Successfully renewed Cyber Essentials Insurance Policy with Chubb (Sept 2024 – Aug 2025)</w:t>
      </w:r>
    </w:p>
    <w:p w14:paraId="1DF83159" w14:textId="77777777" w:rsidR="008671F5" w:rsidRDefault="008671F5" w:rsidP="00663A83">
      <w:pPr>
        <w:pStyle w:val="Bullet"/>
      </w:pPr>
      <w:r>
        <w:t xml:space="preserve">Coverage: $50,000 per member per incident, $10 million aggregate </w:t>
      </w:r>
    </w:p>
    <w:p w14:paraId="5589E378" w14:textId="77777777" w:rsidR="008671F5" w:rsidRDefault="008671F5" w:rsidP="00663A83">
      <w:pPr>
        <w:pStyle w:val="Bullet"/>
      </w:pPr>
      <w:r>
        <w:t>No-cost member benefit with 24/7 incident response</w:t>
      </w:r>
    </w:p>
    <w:p w14:paraId="25E85F04" w14:textId="77777777" w:rsidR="008671F5" w:rsidRDefault="008671F5" w:rsidP="00663A83">
      <w:pPr>
        <w:pStyle w:val="Bullet"/>
      </w:pPr>
      <w:r>
        <w:t>Covers first-party incident response costs, integrates with Lexon’s third-party insurance</w:t>
      </w:r>
    </w:p>
    <w:p w14:paraId="5E91EFEC" w14:textId="77777777" w:rsidR="008671F5" w:rsidRDefault="008671F5" w:rsidP="00124F45">
      <w:pPr>
        <w:pStyle w:val="H4"/>
      </w:pPr>
      <w:r>
        <w:t>Incident Prevention</w:t>
      </w:r>
    </w:p>
    <w:p w14:paraId="1FAE17EA" w14:textId="77777777" w:rsidR="008671F5" w:rsidRDefault="008671F5" w:rsidP="00663A83">
      <w:pPr>
        <w:pStyle w:val="Bullet"/>
      </w:pPr>
      <w:r>
        <w:t xml:space="preserve">Successful cyber-attacks on Queensland solicitors declined in FY 2024-2025 </w:t>
      </w:r>
    </w:p>
    <w:p w14:paraId="74D8240D" w14:textId="77777777" w:rsidR="008671F5" w:rsidRDefault="008671F5" w:rsidP="00663A83">
      <w:pPr>
        <w:pStyle w:val="Bullet"/>
      </w:pPr>
      <w:r>
        <w:t>Ongoing threat intelligence and countermeasure support provided</w:t>
      </w:r>
    </w:p>
    <w:p w14:paraId="22EC01D5" w14:textId="77777777" w:rsidR="008671F5" w:rsidRDefault="008671F5" w:rsidP="00124F45">
      <w:pPr>
        <w:pStyle w:val="H4"/>
      </w:pPr>
      <w:r>
        <w:t>Education &amp; Training</w:t>
      </w:r>
    </w:p>
    <w:p w14:paraId="530F0CA3" w14:textId="77777777" w:rsidR="008671F5" w:rsidRDefault="008671F5" w:rsidP="00663A83">
      <w:pPr>
        <w:pStyle w:val="Bullet"/>
      </w:pPr>
      <w:r>
        <w:t>Annual cybersecurity survey for insurance eligibility (10-minute completion)</w:t>
      </w:r>
    </w:p>
    <w:p w14:paraId="0364B544" w14:textId="77777777" w:rsidR="008671F5" w:rsidRDefault="008671F5" w:rsidP="00663A83">
      <w:pPr>
        <w:pStyle w:val="Bullet"/>
      </w:pPr>
      <w:r>
        <w:t xml:space="preserve">Training at specialist conferences and regional District Law Associations </w:t>
      </w:r>
    </w:p>
    <w:p w14:paraId="498AA255" w14:textId="77777777" w:rsidR="008671F5" w:rsidRDefault="008671F5" w:rsidP="00663A83">
      <w:pPr>
        <w:pStyle w:val="Bullet"/>
      </w:pPr>
      <w:r>
        <w:t>Practice Support team promotes resources through statewide visits</w:t>
      </w:r>
    </w:p>
    <w:p w14:paraId="66826C4C" w14:textId="77777777" w:rsidR="008671F5" w:rsidRDefault="008671F5" w:rsidP="00663A83">
      <w:pPr>
        <w:pStyle w:val="Body"/>
      </w:pPr>
      <w:r>
        <w:t>In the next financial year, Queensland will be the first jurisdiction launching DSI’s SMB: 1001 cyber standard for SME law firms. This is a world-leading initiative with comprehensive support resources with substantial benefits for small businesses and individual clients. More on this initiative will be reported in the 2025-26 report.</w:t>
      </w:r>
    </w:p>
    <w:p w14:paraId="34817C26" w14:textId="77777777" w:rsidR="008671F5" w:rsidRDefault="008671F5" w:rsidP="00124F45">
      <w:pPr>
        <w:pStyle w:val="H3"/>
      </w:pPr>
      <w:r>
        <w:t>Artificial Intelligence</w:t>
      </w:r>
    </w:p>
    <w:p w14:paraId="66847DCB" w14:textId="77777777" w:rsidR="008671F5" w:rsidRDefault="008671F5" w:rsidP="00124F45">
      <w:pPr>
        <w:pStyle w:val="H4"/>
      </w:pPr>
      <w:r>
        <w:t>Australia’s First AI Framework</w:t>
      </w:r>
    </w:p>
    <w:p w14:paraId="03DAB33C" w14:textId="77777777" w:rsidR="008671F5" w:rsidRDefault="008671F5" w:rsidP="00663A83">
      <w:pPr>
        <w:pStyle w:val="Bullet"/>
      </w:pPr>
      <w:r>
        <w:t xml:space="preserve">Published updated Guidance Statement No. 37: Artificial Intelligence in Legal Practice in October 2024 </w:t>
      </w:r>
    </w:p>
    <w:p w14:paraId="781ABA25" w14:textId="77777777" w:rsidR="008671F5" w:rsidRDefault="008671F5" w:rsidP="00663A83">
      <w:pPr>
        <w:pStyle w:val="Bullet"/>
      </w:pPr>
      <w:r>
        <w:t xml:space="preserve">Covers: competence, confidentiality, transparency, supervision, accountability, legal costs </w:t>
      </w:r>
    </w:p>
    <w:p w14:paraId="346403DF" w14:textId="77777777" w:rsidR="008671F5" w:rsidRDefault="008671F5" w:rsidP="00663A83">
      <w:pPr>
        <w:pStyle w:val="Bullet"/>
      </w:pPr>
      <w:r>
        <w:t xml:space="preserve">AI Companion Guide (Sept 2024) provides implementation guidance for SME firms </w:t>
      </w:r>
    </w:p>
    <w:p w14:paraId="7BF5412C" w14:textId="77777777" w:rsidR="008671F5" w:rsidRDefault="008671F5" w:rsidP="00663A83">
      <w:pPr>
        <w:pStyle w:val="Bullet"/>
      </w:pPr>
      <w:r>
        <w:t>Dedicated AI webpage with collated resources</w:t>
      </w:r>
    </w:p>
    <w:p w14:paraId="328B5FDE" w14:textId="77777777" w:rsidR="0073305C" w:rsidRDefault="0073305C">
      <w:pPr>
        <w:rPr>
          <w:rFonts w:ascii="Arial" w:hAnsi="Arial" w:cs="Arial"/>
          <w:b/>
          <w:bCs/>
          <w:color w:val="000000"/>
          <w:kern w:val="0"/>
          <w:lang w:val="en-US"/>
        </w:rPr>
      </w:pPr>
      <w:r>
        <w:br w:type="page"/>
      </w:r>
    </w:p>
    <w:p w14:paraId="0AD239E9" w14:textId="53B06E7C" w:rsidR="008671F5" w:rsidRDefault="008671F5" w:rsidP="00124F45">
      <w:pPr>
        <w:pStyle w:val="H4"/>
      </w:pPr>
      <w:r>
        <w:lastRenderedPageBreak/>
        <w:t>Member Consultation</w:t>
      </w:r>
    </w:p>
    <w:p w14:paraId="3E045C1D" w14:textId="77777777" w:rsidR="008671F5" w:rsidRDefault="008671F5" w:rsidP="00663A83">
      <w:pPr>
        <w:pStyle w:val="Bullet"/>
      </w:pPr>
      <w:r>
        <w:t xml:space="preserve">QLS Business of Law Survey (March 2024) – more than 400 responses </w:t>
      </w:r>
    </w:p>
    <w:p w14:paraId="484E8E6A" w14:textId="77777777" w:rsidR="008671F5" w:rsidRDefault="008671F5" w:rsidP="00663A83">
      <w:pPr>
        <w:pStyle w:val="Bullet"/>
      </w:pPr>
      <w:r>
        <w:t>2024 QLS Member Survey – more than 700 responses identifying AI as top 5 issue</w:t>
      </w:r>
    </w:p>
    <w:p w14:paraId="08BA5619" w14:textId="77777777" w:rsidR="008671F5" w:rsidRDefault="008671F5" w:rsidP="00663A83">
      <w:pPr>
        <w:pStyle w:val="Bullet"/>
      </w:pPr>
      <w:r>
        <w:t>Results shape strategic direction and resource allocation</w:t>
      </w:r>
    </w:p>
    <w:p w14:paraId="6F85AB89" w14:textId="77777777" w:rsidR="008671F5" w:rsidRDefault="008671F5" w:rsidP="00124F45">
      <w:pPr>
        <w:pStyle w:val="H4"/>
      </w:pPr>
      <w:r>
        <w:t>Education Programs</w:t>
      </w:r>
    </w:p>
    <w:p w14:paraId="76129848" w14:textId="77777777" w:rsidR="008671F5" w:rsidRDefault="008671F5" w:rsidP="00663A83">
      <w:pPr>
        <w:pStyle w:val="Bullet"/>
      </w:pPr>
      <w:r>
        <w:t>AI education integrated across major conferences and regional programs</w:t>
      </w:r>
    </w:p>
    <w:p w14:paraId="4269098D" w14:textId="77777777" w:rsidR="008671F5" w:rsidRDefault="008671F5" w:rsidP="00124F45">
      <w:pPr>
        <w:pStyle w:val="H3"/>
      </w:pPr>
      <w:r>
        <w:t>AI Working Group</w:t>
      </w:r>
    </w:p>
    <w:p w14:paraId="52A048C1" w14:textId="77777777" w:rsidR="008671F5" w:rsidRDefault="008671F5" w:rsidP="00663A83">
      <w:pPr>
        <w:pStyle w:val="Body"/>
      </w:pPr>
      <w:r>
        <w:t>Established AI in Legal Practice Consulting Committee comprising of 6 specialised advisory groups:</w:t>
      </w:r>
    </w:p>
    <w:p w14:paraId="6A13E87B" w14:textId="77777777" w:rsidR="008671F5" w:rsidRDefault="008671F5" w:rsidP="00663A83">
      <w:pPr>
        <w:pStyle w:val="Bullet"/>
      </w:pPr>
      <w:r>
        <w:t>GenAI and Legal Practice</w:t>
      </w:r>
    </w:p>
    <w:p w14:paraId="18CAA4C2" w14:textId="77777777" w:rsidR="008671F5" w:rsidRDefault="008671F5" w:rsidP="00663A83">
      <w:pPr>
        <w:pStyle w:val="Bullet"/>
      </w:pPr>
      <w:r>
        <w:t>GenAI, the Courts and Dispute Resolution</w:t>
      </w:r>
    </w:p>
    <w:p w14:paraId="311F536F" w14:textId="77777777" w:rsidR="008671F5" w:rsidRDefault="008671F5" w:rsidP="00663A83">
      <w:pPr>
        <w:pStyle w:val="Bullet"/>
      </w:pPr>
      <w:r>
        <w:t>GenAI and Regulation</w:t>
      </w:r>
    </w:p>
    <w:p w14:paraId="19D0A291" w14:textId="77777777" w:rsidR="008671F5" w:rsidRDefault="008671F5" w:rsidP="00663A83">
      <w:pPr>
        <w:pStyle w:val="Bullet"/>
      </w:pPr>
      <w:r>
        <w:t>GenAI and Legal Education</w:t>
      </w:r>
    </w:p>
    <w:p w14:paraId="73F954F6" w14:textId="77777777" w:rsidR="008671F5" w:rsidRDefault="008671F5" w:rsidP="00663A83">
      <w:pPr>
        <w:pStyle w:val="Bullet"/>
      </w:pPr>
      <w:r>
        <w:t>GenAI and Access to Justice</w:t>
      </w:r>
    </w:p>
    <w:p w14:paraId="3F3D5BBA" w14:textId="77777777" w:rsidR="008671F5" w:rsidRDefault="008671F5" w:rsidP="00663A83">
      <w:pPr>
        <w:pStyle w:val="Bullet"/>
      </w:pPr>
      <w:r>
        <w:t>GenAI and Policy</w:t>
      </w:r>
    </w:p>
    <w:p w14:paraId="2FF4B9E0" w14:textId="77777777" w:rsidR="008671F5" w:rsidRDefault="008671F5" w:rsidP="008671F5">
      <w:pPr>
        <w:pStyle w:val="ParagraphAR-2021-22"/>
      </w:pPr>
    </w:p>
    <w:p w14:paraId="34065754" w14:textId="77777777" w:rsidR="006E6AB7" w:rsidRDefault="006E6AB7" w:rsidP="00381C39">
      <w:pPr>
        <w:pStyle w:val="H1"/>
        <w:sectPr w:rsidR="006E6AB7" w:rsidSect="006A237E">
          <w:pgSz w:w="12240" w:h="15840"/>
          <w:pgMar w:top="1440" w:right="1440" w:bottom="1440" w:left="1440" w:header="567" w:footer="567" w:gutter="0"/>
          <w:cols w:space="720"/>
          <w:noEndnote/>
          <w:docGrid w:linePitch="299"/>
        </w:sectPr>
      </w:pPr>
    </w:p>
    <w:p w14:paraId="5A8B8EE7" w14:textId="77777777" w:rsidR="008671F5" w:rsidRDefault="008671F5" w:rsidP="00381C39">
      <w:pPr>
        <w:pStyle w:val="H1"/>
      </w:pPr>
      <w:r>
        <w:lastRenderedPageBreak/>
        <w:t xml:space="preserve">EDUCATE </w:t>
      </w:r>
    </w:p>
    <w:p w14:paraId="36F62D87" w14:textId="77777777" w:rsidR="008671F5" w:rsidRDefault="008671F5" w:rsidP="008671F5">
      <w:pPr>
        <w:pStyle w:val="OpeningparagraphAR-2021-22"/>
      </w:pPr>
      <w:r>
        <w:t>We develop and deliver leading education experiences to advance the expertise and accreditation of solicitors and their businesses.</w:t>
      </w:r>
    </w:p>
    <w:p w14:paraId="1D3D6651" w14:textId="5E04C556" w:rsidR="008671F5" w:rsidRDefault="008671F5" w:rsidP="00663A83">
      <w:pPr>
        <w:pStyle w:val="Body"/>
      </w:pPr>
      <w:r>
        <w:t>Throughout the year, QLS provided accessible education to all members, including those in regional and rural areas, through flexible delivery methods such as in-person and on-demand offerings, with pathways for professional certification and specialisation.</w:t>
      </w:r>
    </w:p>
    <w:p w14:paraId="578AF5D6" w14:textId="2F8DCD6D" w:rsidR="008671F5" w:rsidRDefault="008671F5" w:rsidP="00663A83">
      <w:pPr>
        <w:pStyle w:val="Body"/>
      </w:pPr>
      <w:r>
        <w:t>QLS Education initiatives are strengthened by the invaluable expertise of practitioners who serve on our committees and contribute to program development. We value these partnerships with legal professionals who bring contemporary practice insights to our educational offerings, ensuring our programs remain relevant and responsive to the profession’s evolving needs.</w:t>
      </w:r>
    </w:p>
    <w:p w14:paraId="0905E65E" w14:textId="77777777" w:rsidR="008671F5" w:rsidRDefault="008671F5" w:rsidP="00663A83">
      <w:pPr>
        <w:pStyle w:val="Bullet"/>
      </w:pPr>
      <w:r>
        <w:rPr>
          <w:rStyle w:val="Emphasis"/>
        </w:rPr>
        <w:t xml:space="preserve">Specialist Accreditation Scheme: </w:t>
      </w:r>
      <w:r>
        <w:t>In 2024 offered programs in Criminal, Personal Injury and Business Law with 15 successful graduates. In 2025, Accreditation is being offered in Workplace Relations (collaboration with LIV), Family (national program), Succession Law, and Commercial Litigation. Accreditation enhances solicitors’ credentials and provides them with recognition as leading practitioners in their area of law.</w:t>
      </w:r>
    </w:p>
    <w:p w14:paraId="42634C89" w14:textId="77777777" w:rsidR="008671F5" w:rsidRDefault="008671F5" w:rsidP="00663A83">
      <w:pPr>
        <w:pStyle w:val="Bullet"/>
      </w:pPr>
      <w:r>
        <w:rPr>
          <w:rStyle w:val="Emphasis"/>
        </w:rPr>
        <w:t>Practice Management Courses (PMC):</w:t>
      </w:r>
      <w:r>
        <w:t xml:space="preserve"> Offered 7 practice management courses with a total of 232 attendees across two medium to large, and five sole to small practice streams aimed at ensuring solicitors obtain the necessary knowledge and skills to become a principal practicing solicitor. </w:t>
      </w:r>
    </w:p>
    <w:p w14:paraId="767BF9EF" w14:textId="77777777" w:rsidR="008671F5" w:rsidRDefault="008671F5" w:rsidP="00663A83">
      <w:pPr>
        <w:pStyle w:val="Bullet"/>
      </w:pPr>
      <w:r>
        <w:rPr>
          <w:rStyle w:val="Emphasis"/>
        </w:rPr>
        <w:t xml:space="preserve">Professional Learning: </w:t>
      </w:r>
      <w:r>
        <w:t>provided 33 live educational events to 3,804 participants through conferences, webinars, lectures, and specialised courses. With 289 expert speakers and presenters contributing their knowledge, QLS educational offerings addressed diverse legal practice areas, ensuring accessible, quality education across all career stages.</w:t>
      </w:r>
    </w:p>
    <w:p w14:paraId="0D3041AF" w14:textId="77777777" w:rsidR="008671F5" w:rsidRDefault="008671F5" w:rsidP="00663A83">
      <w:pPr>
        <w:pStyle w:val="Bullet"/>
      </w:pPr>
      <w:r>
        <w:rPr>
          <w:rStyle w:val="Emphasis"/>
        </w:rPr>
        <w:t>Mental Health and Wellbeing Initiatives:</w:t>
      </w:r>
      <w:r>
        <w:t xml:space="preserve"> expansion of Mental Health First Aid Australia Courses (tailored for lawyers) to face-to-face, blended, and online formats for all four modules plus launch of Ways to Wellbeing Series addressing burnout management, unconscious bias, and lawyer resilience.</w:t>
      </w:r>
    </w:p>
    <w:p w14:paraId="0F5493CB" w14:textId="77777777" w:rsidR="008671F5" w:rsidRDefault="008671F5" w:rsidP="00663A83">
      <w:pPr>
        <w:pStyle w:val="Bullet"/>
      </w:pPr>
      <w:r>
        <w:rPr>
          <w:rStyle w:val="Emphasis"/>
        </w:rPr>
        <w:t>Wellbeing regional outreach:</w:t>
      </w:r>
      <w:r>
        <w:t xml:space="preserve"> provided specialised training to firms in Toowoomba, Cairns, Mackay, and Maroochydore, with four regional Wellbeing Working Group members ensuring initiatives address unique rural, regional, and remote lawyer challenges.</w:t>
      </w:r>
    </w:p>
    <w:p w14:paraId="09954FDF" w14:textId="77777777" w:rsidR="008671F5" w:rsidRDefault="008671F5" w:rsidP="00124F45">
      <w:pPr>
        <w:pStyle w:val="H2"/>
      </w:pPr>
      <w:r>
        <w:t>2024-25 Key highlights</w:t>
      </w:r>
    </w:p>
    <w:p w14:paraId="4025D037" w14:textId="77777777" w:rsidR="008671F5" w:rsidRDefault="008671F5" w:rsidP="00663A83">
      <w:pPr>
        <w:pStyle w:val="Bullet"/>
      </w:pPr>
      <w:r>
        <w:rPr>
          <w:rStyle w:val="Emphasis"/>
        </w:rPr>
        <w:t>Symposium 2025 – flagship 7 track conference of substantive and core legal professional learning:</w:t>
      </w:r>
    </w:p>
    <w:p w14:paraId="05B19C49" w14:textId="77777777" w:rsidR="008671F5" w:rsidRDefault="008671F5" w:rsidP="00663A83">
      <w:pPr>
        <w:pStyle w:val="Bullet"/>
        <w:numPr>
          <w:ilvl w:val="0"/>
          <w:numId w:val="22"/>
        </w:numPr>
      </w:pPr>
      <w:r>
        <w:t>721 delegates attended (28% increase from 2024)</w:t>
      </w:r>
    </w:p>
    <w:p w14:paraId="09C548E1" w14:textId="77777777" w:rsidR="008671F5" w:rsidRDefault="008671F5" w:rsidP="00663A83">
      <w:pPr>
        <w:pStyle w:val="Bullet"/>
        <w:numPr>
          <w:ilvl w:val="0"/>
          <w:numId w:val="22"/>
        </w:numPr>
      </w:pPr>
      <w:r>
        <w:t xml:space="preserve">36 sessions including plenaries, with 65 presenters and chairs </w:t>
      </w:r>
    </w:p>
    <w:p w14:paraId="7089A798" w14:textId="77777777" w:rsidR="008671F5" w:rsidRDefault="008671F5" w:rsidP="00663A83">
      <w:pPr>
        <w:pStyle w:val="Bullet"/>
      </w:pPr>
      <w:r>
        <w:rPr>
          <w:rStyle w:val="Emphasis"/>
        </w:rPr>
        <w:t>New specialist conference:</w:t>
      </w:r>
    </w:p>
    <w:p w14:paraId="6BEF5379" w14:textId="77777777" w:rsidR="008671F5" w:rsidRDefault="008671F5" w:rsidP="00663A83">
      <w:pPr>
        <w:pStyle w:val="Bullet"/>
        <w:numPr>
          <w:ilvl w:val="0"/>
          <w:numId w:val="23"/>
        </w:numPr>
      </w:pPr>
      <w:r>
        <w:t>Inaugural Family, Criminal and DFV conference with 17 sessions attracting 175 delegates</w:t>
      </w:r>
    </w:p>
    <w:p w14:paraId="57624077" w14:textId="77777777" w:rsidR="008671F5" w:rsidRDefault="008671F5" w:rsidP="00663A83">
      <w:pPr>
        <w:pStyle w:val="Bullet"/>
      </w:pPr>
      <w:r>
        <w:rPr>
          <w:rStyle w:val="Emphasis"/>
        </w:rPr>
        <w:t>Practice Management Course Enhancement Project:</w:t>
      </w:r>
    </w:p>
    <w:p w14:paraId="6F500AA4" w14:textId="77777777" w:rsidR="008671F5" w:rsidRDefault="008671F5" w:rsidP="00663A83">
      <w:pPr>
        <w:pStyle w:val="Bullet"/>
        <w:numPr>
          <w:ilvl w:val="0"/>
          <w:numId w:val="24"/>
        </w:numPr>
      </w:pPr>
      <w:r>
        <w:lastRenderedPageBreak/>
        <w:t>The project will focus on five areas of enhancement – (i) assessment, (ii) content relevance for 2025 and beyond, (iii) online materials, (iv) practitioner experience, and (v) administrative functions with the aim of enhancing the practitioner experience, ensuring the course maintains it’s consumer protection and risk management objectives, and reduce identified risks to the sustainable running of the course.</w:t>
      </w:r>
    </w:p>
    <w:p w14:paraId="6CB5279E" w14:textId="77777777" w:rsidR="008671F5" w:rsidRDefault="008671F5" w:rsidP="00663A83">
      <w:pPr>
        <w:pStyle w:val="Bullet"/>
      </w:pPr>
      <w:r>
        <w:rPr>
          <w:rStyle w:val="Emphasis"/>
        </w:rPr>
        <w:t>Specialist Accreditation:</w:t>
      </w:r>
    </w:p>
    <w:p w14:paraId="7CBDC3EB" w14:textId="272FBF5B" w:rsidR="008671F5" w:rsidRDefault="008671F5" w:rsidP="00663A83">
      <w:pPr>
        <w:pStyle w:val="Bullet"/>
        <w:numPr>
          <w:ilvl w:val="0"/>
          <w:numId w:val="25"/>
        </w:numPr>
      </w:pPr>
      <w:r>
        <w:t xml:space="preserve">2024 – 48% overall success rate for specialist accreditation candidates (100% Business; </w:t>
      </w:r>
      <w:r w:rsidR="00DD7995">
        <w:br/>
      </w:r>
      <w:r>
        <w:t>53% Criminal; 27% Personal Injuries)</w:t>
      </w:r>
    </w:p>
    <w:p w14:paraId="17120164" w14:textId="5C0AD8E5" w:rsidR="008671F5" w:rsidRDefault="008671F5" w:rsidP="00663A83">
      <w:pPr>
        <w:pStyle w:val="Bullet"/>
        <w:numPr>
          <w:ilvl w:val="0"/>
          <w:numId w:val="25"/>
        </w:numPr>
      </w:pPr>
      <w:r>
        <w:t xml:space="preserve">2025 – 68 applications → healthy cohort of 56 candidates (31 Family; 13 Succession; </w:t>
      </w:r>
      <w:r w:rsidR="00DD7995">
        <w:br/>
      </w:r>
      <w:r>
        <w:t xml:space="preserve">7 Commercial Litigation; 5 Workplace Relations) </w:t>
      </w:r>
    </w:p>
    <w:p w14:paraId="28CC05EA" w14:textId="77777777" w:rsidR="008671F5" w:rsidRDefault="008671F5" w:rsidP="00663A83">
      <w:pPr>
        <w:pStyle w:val="Bullet"/>
      </w:pPr>
      <w:r>
        <w:rPr>
          <w:rStyle w:val="Emphasis"/>
        </w:rPr>
        <w:t xml:space="preserve">Minds Count lecture series: </w:t>
      </w:r>
    </w:p>
    <w:p w14:paraId="360B9868" w14:textId="77777777" w:rsidR="008671F5" w:rsidRDefault="008671F5" w:rsidP="00663A83">
      <w:pPr>
        <w:pStyle w:val="Bullet"/>
        <w:numPr>
          <w:ilvl w:val="0"/>
          <w:numId w:val="26"/>
        </w:numPr>
      </w:pPr>
      <w:r>
        <w:t>Delivered expert presentations on burnout’s physical impacts and resilient mindset strategies, with Dr Kellie Pritchard-Peschek (September 2024) and psychologist Margie Ireland (May 2025), livestreamed for maximum member accessibility.</w:t>
      </w:r>
    </w:p>
    <w:p w14:paraId="770AB705" w14:textId="77777777" w:rsidR="00D4198B" w:rsidRDefault="00D4198B" w:rsidP="00D4198B">
      <w:pPr>
        <w:pStyle w:val="Bullet"/>
        <w:numPr>
          <w:ilvl w:val="0"/>
          <w:numId w:val="0"/>
        </w:numPr>
        <w:ind w:left="357" w:hanging="357"/>
      </w:pPr>
    </w:p>
    <w:p w14:paraId="1E113A89" w14:textId="77777777" w:rsidR="00D4198B" w:rsidRPr="0073305C" w:rsidRDefault="00D4198B" w:rsidP="00D4198B">
      <w:pPr>
        <w:pStyle w:val="ParagraphAR-2021-22"/>
        <w:rPr>
          <w:b/>
          <w:bCs/>
          <w:sz w:val="60"/>
          <w:szCs w:val="60"/>
        </w:rPr>
      </w:pPr>
      <w:r>
        <w:rPr>
          <w:b/>
          <w:bCs/>
          <w:sz w:val="60"/>
          <w:szCs w:val="60"/>
        </w:rPr>
        <w:t>721</w:t>
      </w:r>
      <w:r>
        <w:rPr>
          <w:b/>
          <w:bCs/>
          <w:sz w:val="60"/>
          <w:szCs w:val="60"/>
        </w:rPr>
        <w:br/>
      </w:r>
      <w:r>
        <w:rPr>
          <w:sz w:val="32"/>
          <w:szCs w:val="32"/>
        </w:rPr>
        <w:t>Symposium delegates</w:t>
      </w:r>
    </w:p>
    <w:p w14:paraId="15FF4ED2" w14:textId="77777777" w:rsidR="00D4198B" w:rsidRPr="0073305C" w:rsidRDefault="00D4198B" w:rsidP="00D4198B">
      <w:pPr>
        <w:pStyle w:val="ParagraphAR-2021-22"/>
        <w:rPr>
          <w:b/>
          <w:bCs/>
          <w:sz w:val="60"/>
          <w:szCs w:val="60"/>
        </w:rPr>
      </w:pPr>
      <w:r>
        <w:rPr>
          <w:b/>
          <w:bCs/>
          <w:sz w:val="60"/>
          <w:szCs w:val="60"/>
        </w:rPr>
        <w:t>289</w:t>
      </w:r>
      <w:r>
        <w:rPr>
          <w:b/>
          <w:bCs/>
          <w:sz w:val="60"/>
          <w:szCs w:val="60"/>
        </w:rPr>
        <w:br/>
      </w:r>
      <w:r>
        <w:rPr>
          <w:sz w:val="32"/>
          <w:szCs w:val="32"/>
        </w:rPr>
        <w:t>speakers/</w:t>
      </w:r>
      <w:r>
        <w:rPr>
          <w:sz w:val="32"/>
          <w:szCs w:val="32"/>
        </w:rPr>
        <w:br/>
        <w:t>presenters</w:t>
      </w:r>
    </w:p>
    <w:p w14:paraId="7E7F98D7" w14:textId="77777777" w:rsidR="00D4198B" w:rsidRPr="0073305C" w:rsidRDefault="00D4198B" w:rsidP="00D4198B">
      <w:pPr>
        <w:pStyle w:val="ParagraphAR-2021-22"/>
        <w:rPr>
          <w:b/>
          <w:bCs/>
          <w:sz w:val="60"/>
          <w:szCs w:val="60"/>
        </w:rPr>
      </w:pPr>
      <w:r>
        <w:rPr>
          <w:b/>
          <w:bCs/>
          <w:sz w:val="60"/>
          <w:szCs w:val="60"/>
        </w:rPr>
        <w:t xml:space="preserve">232 </w:t>
      </w:r>
      <w:r>
        <w:rPr>
          <w:b/>
          <w:bCs/>
          <w:sz w:val="60"/>
          <w:szCs w:val="60"/>
        </w:rPr>
        <w:br/>
      </w:r>
      <w:r>
        <w:rPr>
          <w:sz w:val="32"/>
          <w:szCs w:val="32"/>
        </w:rPr>
        <w:t>Practice Management Course attendees</w:t>
      </w:r>
    </w:p>
    <w:p w14:paraId="0017660C" w14:textId="77777777" w:rsidR="00D4198B" w:rsidRPr="0073305C" w:rsidRDefault="00D4198B" w:rsidP="00D4198B">
      <w:pPr>
        <w:pStyle w:val="ParagraphAR-2021-22"/>
        <w:rPr>
          <w:b/>
          <w:bCs/>
          <w:sz w:val="60"/>
          <w:szCs w:val="60"/>
        </w:rPr>
      </w:pPr>
      <w:r>
        <w:rPr>
          <w:b/>
          <w:bCs/>
          <w:sz w:val="60"/>
          <w:szCs w:val="60"/>
        </w:rPr>
        <w:t xml:space="preserve">15 </w:t>
      </w:r>
      <w:r>
        <w:rPr>
          <w:b/>
          <w:bCs/>
          <w:sz w:val="60"/>
          <w:szCs w:val="60"/>
        </w:rPr>
        <w:br/>
      </w:r>
      <w:r>
        <w:rPr>
          <w:sz w:val="32"/>
          <w:szCs w:val="32"/>
        </w:rPr>
        <w:t>Specialist Accreditation graduates</w:t>
      </w:r>
    </w:p>
    <w:p w14:paraId="6486AFC0" w14:textId="77777777" w:rsidR="00D4198B" w:rsidRDefault="00D4198B" w:rsidP="00D4198B">
      <w:pPr>
        <w:pStyle w:val="Bullet"/>
        <w:numPr>
          <w:ilvl w:val="0"/>
          <w:numId w:val="0"/>
        </w:numPr>
        <w:ind w:left="357" w:hanging="357"/>
      </w:pPr>
    </w:p>
    <w:p w14:paraId="72511385" w14:textId="77777777" w:rsidR="00D4198B" w:rsidRPr="00D4198B" w:rsidRDefault="00D4198B" w:rsidP="00D4198B">
      <w:pPr>
        <w:pStyle w:val="NoParagraphStyle"/>
        <w:sectPr w:rsidR="00D4198B" w:rsidRPr="00D4198B" w:rsidSect="006A237E">
          <w:pgSz w:w="12240" w:h="15840"/>
          <w:pgMar w:top="1440" w:right="1440" w:bottom="1440" w:left="1440" w:header="567" w:footer="567" w:gutter="0"/>
          <w:cols w:space="720"/>
          <w:noEndnote/>
          <w:docGrid w:linePitch="299"/>
        </w:sectPr>
      </w:pPr>
    </w:p>
    <w:p w14:paraId="6539511D" w14:textId="77777777" w:rsidR="008671F5" w:rsidRDefault="008671F5" w:rsidP="00381C39">
      <w:pPr>
        <w:pStyle w:val="H1"/>
      </w:pPr>
      <w:r>
        <w:lastRenderedPageBreak/>
        <w:t xml:space="preserve">CONNECT </w:t>
      </w:r>
    </w:p>
    <w:p w14:paraId="62E9A9F0" w14:textId="77777777" w:rsidR="008671F5" w:rsidRDefault="008671F5" w:rsidP="008671F5">
      <w:pPr>
        <w:pStyle w:val="OpeningparagraphAR-2021-22"/>
      </w:pPr>
      <w:r>
        <w:t>We connect the profession with each other, stakeholders and the community to foster relationships, collegiality and co-operation.</w:t>
      </w:r>
    </w:p>
    <w:p w14:paraId="39294550" w14:textId="040B24EB" w:rsidR="008671F5" w:rsidRDefault="008671F5" w:rsidP="00663A83">
      <w:pPr>
        <w:pStyle w:val="Body"/>
      </w:pPr>
      <w:r>
        <w:t xml:space="preserve">The Society’s purpose is to promote and support good law, good lawyers and public good. We are committed to serving our profession through connection to services and experiences that will contribute to more satisfying, balanced and rewarding legal careers. </w:t>
      </w:r>
    </w:p>
    <w:p w14:paraId="7F54E1D4" w14:textId="0EA8B8A8" w:rsidR="008671F5" w:rsidRDefault="008671F5" w:rsidP="00124F45">
      <w:pPr>
        <w:pStyle w:val="H2"/>
      </w:pPr>
      <w:r>
        <w:t>2024-25 Key highlights:</w:t>
      </w:r>
      <w:r w:rsidR="0073305C" w:rsidRPr="0073305C">
        <w:rPr>
          <w:noProof/>
        </w:rPr>
        <w:t xml:space="preserve"> </w:t>
      </w:r>
    </w:p>
    <w:p w14:paraId="76688510" w14:textId="77777777" w:rsidR="008671F5" w:rsidRDefault="008671F5" w:rsidP="00124F45">
      <w:pPr>
        <w:pStyle w:val="H3"/>
      </w:pPr>
      <w:r>
        <w:t xml:space="preserve">Membership initiatives </w:t>
      </w:r>
    </w:p>
    <w:p w14:paraId="22C5AB2E" w14:textId="77777777" w:rsidR="008671F5" w:rsidRDefault="008671F5" w:rsidP="00663A83">
      <w:pPr>
        <w:pStyle w:val="Body"/>
      </w:pPr>
      <w:r>
        <w:t xml:space="preserve">A key initiative that was introduced in 2024-25 were our QLS Connect events. Run in conjunction with local Celebrate, Recognise and Socialise events, QLS Connect delivered membership value to regional areas by bringing low-cost CPD to regional destinations. </w:t>
      </w:r>
    </w:p>
    <w:p w14:paraId="1444BAA3" w14:textId="77777777" w:rsidR="008671F5" w:rsidRDefault="008671F5" w:rsidP="00663A83">
      <w:pPr>
        <w:pStyle w:val="Body"/>
      </w:pPr>
      <w:r>
        <w:t xml:space="preserve">Student membership has continued to grow. Our student member program provides our law students with tailored offerings and events that provides a holistic view of the legal profession and the many avenues that can be pursued with a law degree. Events such as the Legal Careers Expo and Better Call Sarah provide access to learn about the different law career paths that can be taken while our newsletter ‘The Docket’ keeps our law students up to date with the latest learning and student relevant events the Society offers. </w:t>
      </w:r>
    </w:p>
    <w:p w14:paraId="1E1FC256" w14:textId="5F937745" w:rsidR="002166AE" w:rsidRPr="002166AE" w:rsidRDefault="008671F5" w:rsidP="00663A83">
      <w:pPr>
        <w:pStyle w:val="Body"/>
      </w:pPr>
      <w:r>
        <w:t xml:space="preserve">The expansion of our In-House lawyers breakfast series continues to be successful. This has strengthened our relationships with in-house counsel and provided valuable insights into the unique needs of this member segment. Establishing these connections with this member segment has assisted us to understand this niche cohort better so we can develop products and services to suit their needs. </w:t>
      </w:r>
    </w:p>
    <w:p w14:paraId="687DD888" w14:textId="6202BD29" w:rsidR="008671F5" w:rsidRDefault="008671F5" w:rsidP="00124F45">
      <w:pPr>
        <w:pStyle w:val="H3"/>
      </w:pPr>
      <w:r>
        <w:t>The future of membership</w:t>
      </w:r>
    </w:p>
    <w:p w14:paraId="3EE8B8DE" w14:textId="77777777" w:rsidR="008671F5" w:rsidRDefault="008671F5" w:rsidP="00663A83">
      <w:pPr>
        <w:pStyle w:val="Body"/>
      </w:pPr>
      <w:r>
        <w:t>At QLS, we recognise that Early Career Lawyers (ECLs) – those with 0-5 years post-admission experience – represent a growing and vital segment of the profession, with distinct needs and aspirations.</w:t>
      </w:r>
    </w:p>
    <w:p w14:paraId="0108DFDD" w14:textId="77777777" w:rsidR="008671F5" w:rsidRDefault="008671F5" w:rsidP="00663A83">
      <w:pPr>
        <w:pStyle w:val="Body"/>
      </w:pPr>
      <w:r>
        <w:t>To support their development, QLS offers tailored services designed to help ECLs establish strong career foundations, expand their professional networks, and access targeted education and practical experience.</w:t>
      </w:r>
    </w:p>
    <w:p w14:paraId="4C80D223" w14:textId="77777777" w:rsidR="008671F5" w:rsidRDefault="008671F5" w:rsidP="00663A83">
      <w:pPr>
        <w:pStyle w:val="Body"/>
      </w:pPr>
      <w:r>
        <w:t>Our continued investment in this emerging cohort reflects a broader commitment to equip the next generation of lawyers and leaders, while also positioning QLS to adapt to the generational shifts shaping the future of the legal profession.</w:t>
      </w:r>
    </w:p>
    <w:p w14:paraId="050A730B" w14:textId="77777777" w:rsidR="008671F5" w:rsidRDefault="008671F5" w:rsidP="00663A83">
      <w:pPr>
        <w:pStyle w:val="Body"/>
      </w:pPr>
      <w:r>
        <w:t>In consultation with our Future Leaders Committee, we have developed a range of dedicated products and services specific to the early career cohort, including:</w:t>
      </w:r>
    </w:p>
    <w:p w14:paraId="7CEC2244" w14:textId="77777777" w:rsidR="008671F5" w:rsidRDefault="008671F5" w:rsidP="00663A83">
      <w:pPr>
        <w:pStyle w:val="Bullet"/>
      </w:pPr>
      <w:r>
        <w:rPr>
          <w:rStyle w:val="Emphasis"/>
        </w:rPr>
        <w:t>Kickstart –</w:t>
      </w:r>
      <w:r>
        <w:t xml:space="preserve"> championed by the Future Leaders Committee, this new breakfast series event in 2025 provided an opportunity for ECLs to gain knowledge from peers and experts and expand their professional network</w:t>
      </w:r>
    </w:p>
    <w:p w14:paraId="09EB9087" w14:textId="77777777" w:rsidR="008671F5" w:rsidRDefault="008671F5" w:rsidP="00663A83">
      <w:pPr>
        <w:pStyle w:val="Bullet"/>
      </w:pPr>
      <w:r>
        <w:rPr>
          <w:rStyle w:val="Emphasis"/>
        </w:rPr>
        <w:lastRenderedPageBreak/>
        <w:t xml:space="preserve">The Callover – </w:t>
      </w:r>
      <w:r>
        <w:t xml:space="preserve">developed by young lawyers, for young lawyers, </w:t>
      </w:r>
      <w:r>
        <w:rPr>
          <w:rStyle w:val="Italicised"/>
        </w:rPr>
        <w:t xml:space="preserve">The Callover </w:t>
      </w:r>
      <w:r>
        <w:t xml:space="preserve">podcast delivers monthly episodes that explore topics relevant to early-career legal professionals. Covering themes such as career development, continuing education, and personal journeys within the profession, the podcast aims to inspire, inform, and support the next generation of lawyers. </w:t>
      </w:r>
    </w:p>
    <w:p w14:paraId="2D144E68" w14:textId="77777777" w:rsidR="008671F5" w:rsidRDefault="008671F5" w:rsidP="00663A83">
      <w:pPr>
        <w:pStyle w:val="Bullet"/>
      </w:pPr>
      <w:r>
        <w:rPr>
          <w:rStyle w:val="Emphasis"/>
        </w:rPr>
        <w:t xml:space="preserve">The FLC Hub – </w:t>
      </w:r>
      <w:r>
        <w:t>a dedicated Hub aiming to strengthen connections among early-career legal professionals. The hub serves as a central point for access to tailored professional development opportunities, social networking events, and career-building resources -supporting young lawyers as they navigate the early stages of their legal careers.</w:t>
      </w:r>
    </w:p>
    <w:p w14:paraId="7F10AA91" w14:textId="77777777" w:rsidR="008671F5" w:rsidRDefault="008671F5" w:rsidP="00663A83">
      <w:pPr>
        <w:pStyle w:val="Bullet"/>
      </w:pPr>
      <w:r>
        <w:rPr>
          <w:rStyle w:val="Emphasis"/>
        </w:rPr>
        <w:t xml:space="preserve">Professional, personal and wellbeing development events – </w:t>
      </w:r>
      <w:r>
        <w:t>young lawyers career, social and wellbeing are taken care of through face-to-face and online education sessions.</w:t>
      </w:r>
    </w:p>
    <w:p w14:paraId="3D6C851F" w14:textId="77777777" w:rsidR="008671F5" w:rsidRDefault="008671F5" w:rsidP="00124F45">
      <w:pPr>
        <w:pStyle w:val="H3"/>
      </w:pPr>
      <w:r>
        <w:t>Stakeholder engagement</w:t>
      </w:r>
    </w:p>
    <w:p w14:paraId="073BC743" w14:textId="77777777" w:rsidR="008671F5" w:rsidRDefault="008671F5" w:rsidP="00663A83">
      <w:pPr>
        <w:pStyle w:val="Body"/>
      </w:pPr>
      <w:r>
        <w:t xml:space="preserve">Stakeholder engagement is an important area of connection that goes a long way to fostering relationships between our external stakeholders and the legal profession. We have been delighted to secure over 65 new partners as well as continue our corporate partnerships with PEXA and Bond University. </w:t>
      </w:r>
    </w:p>
    <w:p w14:paraId="1B581661" w14:textId="77777777" w:rsidR="008671F5" w:rsidRDefault="008671F5" w:rsidP="00663A83">
      <w:pPr>
        <w:pStyle w:val="Body"/>
      </w:pPr>
      <w:r>
        <w:t>We have also collaborated with key industry organisations that contribute to public good, delivering both financial and in-kind support. This collaboration not only helps Queensland practitioners to experience more fulfilling legal careers but also raises awareness of many issues such as access to justice and the importance of diversity within the legal profession. During 2024-25, we supported:</w:t>
      </w:r>
    </w:p>
    <w:p w14:paraId="1D5F5431" w14:textId="77777777" w:rsidR="008671F5" w:rsidRDefault="008671F5" w:rsidP="00663A83">
      <w:pPr>
        <w:pStyle w:val="Bullet"/>
      </w:pPr>
      <w:r>
        <w:t>The District Law Associations around Queensland – supporting professional development and networking opportunities, particularly in regional areas</w:t>
      </w:r>
    </w:p>
    <w:p w14:paraId="6D2DA42E" w14:textId="77777777" w:rsidR="008671F5" w:rsidRDefault="008671F5" w:rsidP="00663A83">
      <w:pPr>
        <w:pStyle w:val="Bullet"/>
      </w:pPr>
      <w:r>
        <w:t>ILAQ for the second Mullenjaiwakka (Lloyd McDermott) Oration – supporting diversity within the legal profession</w:t>
      </w:r>
    </w:p>
    <w:p w14:paraId="0B006463" w14:textId="77777777" w:rsidR="008671F5" w:rsidRDefault="008671F5" w:rsidP="00663A83">
      <w:pPr>
        <w:pStyle w:val="Bullet"/>
      </w:pPr>
      <w:r>
        <w:t>Pride in Law membership and support for the Pride in Law Award – supporting diversity within the legal profession</w:t>
      </w:r>
    </w:p>
    <w:p w14:paraId="2917DE31" w14:textId="77777777" w:rsidR="008671F5" w:rsidRDefault="008671F5" w:rsidP="00663A83">
      <w:pPr>
        <w:pStyle w:val="Bullet"/>
      </w:pPr>
      <w:r>
        <w:t>Lawright – supporting LawRight’s mission to improve the lives of vulnerable people by increasing access to justice</w:t>
      </w:r>
    </w:p>
    <w:p w14:paraId="13B3C86F" w14:textId="77777777" w:rsidR="008671F5" w:rsidRDefault="008671F5" w:rsidP="00663A83">
      <w:pPr>
        <w:pStyle w:val="Bullet"/>
      </w:pPr>
      <w:r>
        <w:t>WLAQ – supporting the success and leadership of women in the legal profession</w:t>
      </w:r>
    </w:p>
    <w:p w14:paraId="731CFA80" w14:textId="77777777" w:rsidR="008671F5" w:rsidRDefault="008671F5" w:rsidP="00663A83">
      <w:pPr>
        <w:pStyle w:val="Bullet"/>
      </w:pPr>
      <w:r>
        <w:t>Community Legal Centres Queensland – supporting access to justice in Queensland</w:t>
      </w:r>
    </w:p>
    <w:p w14:paraId="39C2F8D6" w14:textId="77777777" w:rsidR="008671F5" w:rsidRDefault="008671F5" w:rsidP="00663A83">
      <w:pPr>
        <w:pStyle w:val="Bullet"/>
      </w:pPr>
      <w:r>
        <w:t xml:space="preserve">The Legal Forecast – supporting lawyers at an early stage of their careers and encouraging lawyers’ creativity </w:t>
      </w:r>
    </w:p>
    <w:p w14:paraId="3E2CAD7F" w14:textId="77777777" w:rsidR="00532B97" w:rsidRDefault="00532B97">
      <w:pPr>
        <w:rPr>
          <w:rFonts w:ascii="Arial" w:hAnsi="Arial" w:cs="Arial"/>
          <w:b/>
          <w:bCs/>
          <w:color w:val="000000"/>
          <w:kern w:val="0"/>
          <w:sz w:val="26"/>
          <w:szCs w:val="26"/>
          <w:lang w:val="en-US"/>
        </w:rPr>
      </w:pPr>
      <w:r>
        <w:br w:type="page"/>
      </w:r>
    </w:p>
    <w:p w14:paraId="07D0F8CC" w14:textId="7F3C0F87" w:rsidR="008671F5" w:rsidRDefault="008671F5" w:rsidP="00124F45">
      <w:pPr>
        <w:pStyle w:val="H3"/>
      </w:pPr>
      <w:r>
        <w:lastRenderedPageBreak/>
        <w:t>Recognising our members</w:t>
      </w:r>
    </w:p>
    <w:p w14:paraId="76E54F6C" w14:textId="77777777" w:rsidR="008671F5" w:rsidRDefault="008671F5" w:rsidP="00663A83">
      <w:pPr>
        <w:pStyle w:val="Body"/>
      </w:pPr>
      <w:r>
        <w:t>At QLS, we are committed to acknowledging the exemplary efforts of Queensland’s legal professionals and celebrating their contributions to the profession. Recognition is a cornerstone of our engagement with members and the broader legal community.</w:t>
      </w:r>
    </w:p>
    <w:p w14:paraId="5624CD9B" w14:textId="77777777" w:rsidR="008671F5" w:rsidRDefault="008671F5" w:rsidP="00124F45">
      <w:pPr>
        <w:pStyle w:val="H4"/>
      </w:pPr>
      <w:r>
        <w:t>President’s Medal</w:t>
      </w:r>
    </w:p>
    <w:p w14:paraId="1512E915" w14:textId="0BA1943B" w:rsidR="008671F5" w:rsidRDefault="008671F5" w:rsidP="00663A83">
      <w:pPr>
        <w:pStyle w:val="Body"/>
      </w:pPr>
      <w:r>
        <w:t xml:space="preserve">The Queensland Law Society’s President’s Medal recognizes experienced legal practitioners who demonstrate exceptional leadership, dedication, and service to the legal profession and the community. It honours those who have shown integrity, courage, and responsibility in their commitment to improving both the profession and themselves. </w:t>
      </w:r>
    </w:p>
    <w:p w14:paraId="11847950" w14:textId="77777777" w:rsidR="008671F5" w:rsidRDefault="008671F5" w:rsidP="00124F45">
      <w:pPr>
        <w:pStyle w:val="H4"/>
      </w:pPr>
      <w:r>
        <w:t>QLS Excellence in Law Awards</w:t>
      </w:r>
    </w:p>
    <w:p w14:paraId="222EABC2" w14:textId="77777777" w:rsidR="008671F5" w:rsidRDefault="008671F5" w:rsidP="00663A83">
      <w:pPr>
        <w:pStyle w:val="Body"/>
      </w:pPr>
      <w:r>
        <w:t>The QLS Excellence in Law Awards represent the highest honour in our recognition program. Held annually, the Awards Gala Dinner celebrates outstanding solicitors and firms across 14 categories. These awards acknowledge those who consistently go above and beyond – demonstrating excellence in their practice, their service to clients and colleagues, and their contribution to the wider community.</w:t>
      </w:r>
    </w:p>
    <w:p w14:paraId="73800611" w14:textId="77777777" w:rsidR="008671F5" w:rsidRDefault="008671F5" w:rsidP="00663A83">
      <w:pPr>
        <w:pStyle w:val="Body"/>
      </w:pPr>
      <w:r>
        <w:t>The 2024 President’s Medal winner and the full list of 2024 QLS Excellence in Law Award winners is available on our website</w:t>
      </w:r>
      <w:r>
        <w:rPr>
          <w:rStyle w:val="Regular"/>
          <w:vertAlign w:val="superscript"/>
        </w:rPr>
        <w:footnoteReference w:id="7"/>
      </w:r>
      <w:r>
        <w:t>.</w:t>
      </w:r>
    </w:p>
    <w:p w14:paraId="1175BD27" w14:textId="77777777" w:rsidR="008671F5" w:rsidRDefault="008671F5" w:rsidP="00124F45">
      <w:pPr>
        <w:pStyle w:val="H4"/>
      </w:pPr>
      <w:r>
        <w:t>Celebrate Recognise Socialise</w:t>
      </w:r>
    </w:p>
    <w:p w14:paraId="6CE6481F" w14:textId="77777777" w:rsidR="008671F5" w:rsidRDefault="008671F5" w:rsidP="00663A83">
      <w:pPr>
        <w:pStyle w:val="Body"/>
      </w:pPr>
      <w:r>
        <w:t>QLS’s long-serving members form the foundation of the Society and the broader profession. In 2024, we celebrated 18 members who reached 50 years of membership and 110 who marked 25 years – remarkable milestones that reflect dedication, professionalism and loyalty.</w:t>
      </w:r>
    </w:p>
    <w:p w14:paraId="5969CDFD" w14:textId="77777777" w:rsidR="008671F5" w:rsidRDefault="008671F5" w:rsidP="00663A83">
      <w:pPr>
        <w:pStyle w:val="Body"/>
      </w:pPr>
      <w:r>
        <w:t>To honour these achievements, ‘Celebrate, Recognise and Socialise’ events were hosted across six locations – Brisbane, Cairns, Gold Coast, Mackay, Sunshine Coast and Townsville. These events provided an opportunity to present commemorative pins and formally acknowledge our members’ enduring contributions to the legal profession.</w:t>
      </w:r>
    </w:p>
    <w:p w14:paraId="4B103F26" w14:textId="77777777" w:rsidR="008671F5" w:rsidRDefault="008671F5" w:rsidP="00663A83">
      <w:pPr>
        <w:pStyle w:val="Body"/>
      </w:pPr>
      <w:r>
        <w:t>Details of the 25 and 50-year pin recipients, along with our 2025 Honorary Members, are available on our website</w:t>
      </w:r>
      <w:r>
        <w:rPr>
          <w:rStyle w:val="Regular"/>
          <w:vertAlign w:val="superscript"/>
        </w:rPr>
        <w:footnoteReference w:id="8"/>
      </w:r>
      <w:r>
        <w:t>.</w:t>
      </w:r>
    </w:p>
    <w:p w14:paraId="7D0D4D66" w14:textId="77777777" w:rsidR="002166AE" w:rsidRDefault="002166AE" w:rsidP="00663A83">
      <w:pPr>
        <w:pStyle w:val="Body"/>
        <w:rPr>
          <w:b/>
          <w:bCs/>
          <w:sz w:val="26"/>
          <w:szCs w:val="26"/>
        </w:rPr>
      </w:pPr>
      <w:r>
        <w:br w:type="page"/>
      </w:r>
    </w:p>
    <w:p w14:paraId="49535F48" w14:textId="50C051C2" w:rsidR="008671F5" w:rsidRDefault="008671F5" w:rsidP="00124F45">
      <w:pPr>
        <w:pStyle w:val="H3"/>
      </w:pPr>
      <w:r>
        <w:lastRenderedPageBreak/>
        <w:t>Mental health and wellbeing</w:t>
      </w:r>
    </w:p>
    <w:p w14:paraId="1E7B3C21" w14:textId="77777777" w:rsidR="008671F5" w:rsidRDefault="008671F5" w:rsidP="00663A83">
      <w:pPr>
        <w:pStyle w:val="Body"/>
      </w:pPr>
      <w:r>
        <w:t>Promoting mental health awareness and fostering wellbeing within the legal profession remained a key priority for the Society throughout 2024-25. We continued to offer support, education, and guidance through a range of initiatives and programs designed to address challenges, build resilience, and encourage a healthier professional culture. These initiatives included:</w:t>
      </w:r>
    </w:p>
    <w:p w14:paraId="78BE71D6" w14:textId="77777777" w:rsidR="008671F5" w:rsidRDefault="008671F5" w:rsidP="00663A83">
      <w:pPr>
        <w:pStyle w:val="Bullet"/>
      </w:pPr>
      <w:r>
        <w:t>The Mental Health Forum held during Mental Health Week in October, a workshop dedicated to support mental health and wellbeing in the law.</w:t>
      </w:r>
    </w:p>
    <w:p w14:paraId="3D221342" w14:textId="77777777" w:rsidR="008671F5" w:rsidRDefault="008671F5" w:rsidP="00663A83">
      <w:pPr>
        <w:pStyle w:val="Bullet"/>
      </w:pPr>
      <w:r>
        <w:t>Annual Minds Count lecture shining a light on mental health issues across the profession and especially targeted at Early Career lawyers. The 2024 lecture focused on the management and prevention of the physical impacts of burnout and stress.</w:t>
      </w:r>
    </w:p>
    <w:p w14:paraId="5F498FD6" w14:textId="77777777" w:rsidR="008671F5" w:rsidRDefault="008671F5" w:rsidP="00663A83">
      <w:pPr>
        <w:pStyle w:val="Bullet"/>
      </w:pPr>
      <w:r>
        <w:t>Intensive Mental Health First Aid Courses delivered by a nationally recognised instructor, equipping attendees with the skills to become a mental health first aid officer.</w:t>
      </w:r>
    </w:p>
    <w:p w14:paraId="241FDBD0" w14:textId="77777777" w:rsidR="008671F5" w:rsidRDefault="008671F5" w:rsidP="00663A83">
      <w:pPr>
        <w:pStyle w:val="Bullet"/>
      </w:pPr>
      <w:r>
        <w:t xml:space="preserve">Targeted and curated in-house training programs offered by QLS addressing high priority psychosocial in the profession including sexual harassment, mental health and wellbeing of lawyers, resilience and burnout. </w:t>
      </w:r>
    </w:p>
    <w:p w14:paraId="75407095" w14:textId="77777777" w:rsidR="008671F5" w:rsidRDefault="008671F5" w:rsidP="00663A83">
      <w:pPr>
        <w:pStyle w:val="Bullet"/>
      </w:pPr>
      <w:r>
        <w:t>Leading wellbeing in the profession sessions included in the Practice Management courses.</w:t>
      </w:r>
    </w:p>
    <w:p w14:paraId="67786501" w14:textId="06ABEB69" w:rsidR="008671F5" w:rsidRDefault="008671F5" w:rsidP="00663A83">
      <w:pPr>
        <w:pStyle w:val="Bullet"/>
      </w:pPr>
      <w:r>
        <w:t>Bi-monthly Wellbeing section in QLS Update which provides tips and insights to continue highlighting the area of wellbeing.</w:t>
      </w:r>
    </w:p>
    <w:p w14:paraId="10C7D8B1" w14:textId="77777777" w:rsidR="008671F5" w:rsidRDefault="008671F5" w:rsidP="00124F45">
      <w:pPr>
        <w:pStyle w:val="H3"/>
      </w:pPr>
      <w:r>
        <w:t>LawCare</w:t>
      </w:r>
    </w:p>
    <w:p w14:paraId="5DD0C568" w14:textId="77777777" w:rsidR="008671F5" w:rsidRDefault="008671F5" w:rsidP="00663A83">
      <w:pPr>
        <w:pStyle w:val="Body"/>
      </w:pPr>
      <w:r>
        <w:t>LawCare remains a valuable QLS member benefit, providing confidential and personalised support to full and associate members, their staff, and immediate family. Delivered in partnership with Converge International, the program includes up to six hours of free counselling per year, as well as access to the EAP Connect online portal and mobile app, offering on-demand wellbeing resources and online counselling appointments.</w:t>
      </w:r>
    </w:p>
    <w:p w14:paraId="2D320F15" w14:textId="77777777" w:rsidR="008671F5" w:rsidRDefault="008671F5" w:rsidP="00663A83">
      <w:pPr>
        <w:pStyle w:val="Body"/>
      </w:pPr>
      <w:r>
        <w:t>In 2024-25, approximately 363 members, their staff, or immediate family accessed the LawCare service, highlighting its ongoing importance in supporting the legal profession’s wellbeing.</w:t>
      </w:r>
    </w:p>
    <w:p w14:paraId="74796C79" w14:textId="77777777" w:rsidR="008671F5" w:rsidRDefault="008671F5" w:rsidP="00124F45">
      <w:pPr>
        <w:pStyle w:val="H3"/>
      </w:pPr>
      <w:r>
        <w:t>Media</w:t>
      </w:r>
    </w:p>
    <w:p w14:paraId="7143419C" w14:textId="77777777" w:rsidR="008671F5" w:rsidRDefault="008671F5" w:rsidP="00663A83">
      <w:pPr>
        <w:pStyle w:val="Body"/>
      </w:pPr>
      <w:r>
        <w:t>QLS’s representation in the media educates the public through promoting balanced law, providing insight on key legislation and the importance of the rule of law.</w:t>
      </w:r>
    </w:p>
    <w:p w14:paraId="3C38EDFD" w14:textId="77777777" w:rsidR="008671F5" w:rsidRDefault="008671F5" w:rsidP="00663A83">
      <w:pPr>
        <w:pStyle w:val="Body"/>
      </w:pPr>
      <w:r>
        <w:t>Throughout 2024-25, QLS fostered strong and strategic relationships with a range of media agencies through thoughtful stakeholder engagement. This proactive approach has resulted in consistent, balanced, and positive media coverage on key legal issues. It has also reinforced QLS’s position as a trusted and authoritative source for legal commentary within the media landscape.</w:t>
      </w:r>
    </w:p>
    <w:p w14:paraId="6F0EE789" w14:textId="77777777" w:rsidR="008671F5" w:rsidRDefault="008671F5" w:rsidP="00663A83">
      <w:pPr>
        <w:pStyle w:val="Body"/>
      </w:pPr>
      <w:r>
        <w:t>There was a total of 31,761 mentions of Queensland Law Society across radio, newspaper, online and tv during 2024-25. This was an increase on the previous year due to youth justice, DNA lab issues and the Queensland State Election being discussed by the media and requiring expert commentary from the Society’s spokespeople.</w:t>
      </w:r>
    </w:p>
    <w:p w14:paraId="10D19C4E" w14:textId="77777777" w:rsidR="00532B97" w:rsidRDefault="00532B97">
      <w:pPr>
        <w:rPr>
          <w:rFonts w:ascii="Arial" w:hAnsi="Arial" w:cs="Arial"/>
          <w:b/>
          <w:bCs/>
          <w:color w:val="000000"/>
          <w:kern w:val="0"/>
          <w:sz w:val="26"/>
          <w:szCs w:val="26"/>
          <w:lang w:val="en-US"/>
        </w:rPr>
      </w:pPr>
      <w:r>
        <w:br w:type="page"/>
      </w:r>
    </w:p>
    <w:p w14:paraId="29D570CD" w14:textId="5308B9ED" w:rsidR="008671F5" w:rsidRDefault="008671F5" w:rsidP="00124F45">
      <w:pPr>
        <w:pStyle w:val="H3"/>
      </w:pPr>
      <w:r>
        <w:lastRenderedPageBreak/>
        <w:t>Publications</w:t>
      </w:r>
    </w:p>
    <w:p w14:paraId="7C553007" w14:textId="77777777" w:rsidR="008671F5" w:rsidRDefault="008671F5" w:rsidP="00663A83">
      <w:pPr>
        <w:pStyle w:val="Body"/>
      </w:pPr>
      <w:r>
        <w:t>QLS Update and QLS Proctor continue to serve as vital communication channels, delivering timely and relevant information tailored to the legal profession. These digital publications keep Queensland’s legal profession informed with targeted updates, legal news, ethical guidance, and practical resources.</w:t>
      </w:r>
    </w:p>
    <w:p w14:paraId="6B20684A" w14:textId="77777777" w:rsidR="008671F5" w:rsidRDefault="008671F5" w:rsidP="00663A83">
      <w:pPr>
        <w:pStyle w:val="Body"/>
      </w:pPr>
      <w:r>
        <w:t>QLS Update, distributed weekly to all QLS members, maintains consistently high engagement, with open rates exceeding 40% and click-through rates over 11%.</w:t>
      </w:r>
    </w:p>
    <w:p w14:paraId="71FD49AC" w14:textId="42BFD647" w:rsidR="008671F5" w:rsidRDefault="008671F5" w:rsidP="00663A83">
      <w:pPr>
        <w:pStyle w:val="Body"/>
      </w:pPr>
      <w:r>
        <w:t>QLS Proctor, available to the broader legal community, recorded 834,469 page views and 387,780 visits during the 2024-25 financial year, affirming its status as a trusted and authoritative source of legal commentary and news.</w:t>
      </w:r>
    </w:p>
    <w:p w14:paraId="6DB73346" w14:textId="77777777" w:rsidR="00147F96" w:rsidRDefault="00147F96" w:rsidP="00663A83">
      <w:pPr>
        <w:pStyle w:val="Body"/>
      </w:pPr>
    </w:p>
    <w:p w14:paraId="564554A2" w14:textId="77777777" w:rsidR="00147F96" w:rsidRPr="0073305C" w:rsidRDefault="00147F96" w:rsidP="00147F96">
      <w:pPr>
        <w:pStyle w:val="ParagraphAR-2021-22"/>
        <w:rPr>
          <w:b/>
          <w:bCs/>
          <w:sz w:val="60"/>
          <w:szCs w:val="60"/>
        </w:rPr>
      </w:pPr>
      <w:r>
        <w:rPr>
          <w:b/>
          <w:bCs/>
          <w:sz w:val="60"/>
          <w:szCs w:val="60"/>
        </w:rPr>
        <w:t>18</w:t>
      </w:r>
      <w:r>
        <w:rPr>
          <w:b/>
          <w:bCs/>
          <w:sz w:val="60"/>
          <w:szCs w:val="60"/>
        </w:rPr>
        <w:br/>
      </w:r>
      <w:r>
        <w:rPr>
          <w:sz w:val="32"/>
          <w:szCs w:val="32"/>
        </w:rPr>
        <w:t>50-year members inducted</w:t>
      </w:r>
    </w:p>
    <w:p w14:paraId="3CCCA78A" w14:textId="77777777" w:rsidR="00147F96" w:rsidRPr="0073305C" w:rsidRDefault="00147F96" w:rsidP="00147F96">
      <w:pPr>
        <w:pStyle w:val="ParagraphAR-2021-22"/>
        <w:rPr>
          <w:b/>
          <w:bCs/>
          <w:sz w:val="60"/>
          <w:szCs w:val="60"/>
        </w:rPr>
      </w:pPr>
      <w:r>
        <w:rPr>
          <w:b/>
          <w:bCs/>
          <w:sz w:val="60"/>
          <w:szCs w:val="60"/>
        </w:rPr>
        <w:t>110</w:t>
      </w:r>
      <w:r>
        <w:rPr>
          <w:b/>
          <w:bCs/>
          <w:sz w:val="60"/>
          <w:szCs w:val="60"/>
        </w:rPr>
        <w:br/>
      </w:r>
      <w:r>
        <w:rPr>
          <w:sz w:val="32"/>
          <w:szCs w:val="32"/>
        </w:rPr>
        <w:t>25-year members inducted</w:t>
      </w:r>
    </w:p>
    <w:p w14:paraId="12442710" w14:textId="77777777" w:rsidR="00147F96" w:rsidRPr="0073305C" w:rsidRDefault="00147F96" w:rsidP="00147F96">
      <w:pPr>
        <w:pStyle w:val="ParagraphAR-2021-22"/>
        <w:rPr>
          <w:b/>
          <w:bCs/>
          <w:sz w:val="60"/>
          <w:szCs w:val="60"/>
        </w:rPr>
      </w:pPr>
      <w:r>
        <w:rPr>
          <w:b/>
          <w:bCs/>
          <w:sz w:val="60"/>
          <w:szCs w:val="60"/>
        </w:rPr>
        <w:t>65</w:t>
      </w:r>
      <w:r>
        <w:rPr>
          <w:b/>
          <w:bCs/>
          <w:sz w:val="60"/>
          <w:szCs w:val="60"/>
        </w:rPr>
        <w:br/>
      </w:r>
      <w:r>
        <w:rPr>
          <w:sz w:val="32"/>
          <w:szCs w:val="32"/>
        </w:rPr>
        <w:t>new partners</w:t>
      </w:r>
    </w:p>
    <w:p w14:paraId="5B9B40B1" w14:textId="77777777" w:rsidR="00147F96" w:rsidRPr="0073305C" w:rsidRDefault="00147F96" w:rsidP="00147F96">
      <w:pPr>
        <w:pStyle w:val="ParagraphAR-2021-22"/>
        <w:rPr>
          <w:b/>
          <w:bCs/>
          <w:sz w:val="60"/>
          <w:szCs w:val="60"/>
        </w:rPr>
      </w:pPr>
      <w:r>
        <w:rPr>
          <w:b/>
          <w:bCs/>
          <w:sz w:val="58"/>
          <w:szCs w:val="58"/>
        </w:rPr>
        <w:t>834,469</w:t>
      </w:r>
      <w:r>
        <w:rPr>
          <w:b/>
          <w:bCs/>
          <w:sz w:val="60"/>
          <w:szCs w:val="60"/>
        </w:rPr>
        <w:br/>
      </w:r>
      <w:r>
        <w:rPr>
          <w:sz w:val="32"/>
          <w:szCs w:val="32"/>
        </w:rPr>
        <w:t>QLS Proctor page views</w:t>
      </w:r>
    </w:p>
    <w:p w14:paraId="5D8F1C80" w14:textId="77777777" w:rsidR="00147F96" w:rsidRDefault="00147F96" w:rsidP="00663A83">
      <w:pPr>
        <w:pStyle w:val="Body"/>
      </w:pPr>
    </w:p>
    <w:p w14:paraId="2C6A700E" w14:textId="77777777" w:rsidR="002166AE" w:rsidRDefault="002166AE">
      <w:pPr>
        <w:rPr>
          <w:rFonts w:ascii="Arial" w:hAnsi="Arial" w:cs="Arial"/>
          <w:b/>
          <w:bCs/>
          <w:color w:val="000000"/>
          <w:kern w:val="0"/>
          <w:sz w:val="26"/>
          <w:szCs w:val="26"/>
          <w:lang w:val="en-US"/>
        </w:rPr>
      </w:pPr>
      <w:r>
        <w:br w:type="page"/>
      </w:r>
    </w:p>
    <w:p w14:paraId="1D0051C2" w14:textId="0C72D538" w:rsidR="008671F5" w:rsidRDefault="008671F5" w:rsidP="008802D2">
      <w:pPr>
        <w:pStyle w:val="H3"/>
      </w:pPr>
      <w:r>
        <w:lastRenderedPageBreak/>
        <w:t>The First Nations Cultural Outreach Strategy 2020-25 (COS)</w:t>
      </w:r>
    </w:p>
    <w:p w14:paraId="304D4623" w14:textId="77777777" w:rsidR="008671F5" w:rsidRDefault="008671F5" w:rsidP="00663A83">
      <w:pPr>
        <w:pStyle w:val="Body"/>
      </w:pPr>
      <w:r>
        <w:t>As part of our commitment to diversity and inclusion in the Queensland legal profession, the inaugural five-year First Nations Cultural Outreach Strategy 2020-25 and First Nations Plan 2020-21 launched on 1 July 2020, focusing on advancing the five key objectives Advocate, Educate, Connect, Support, and Embed. Through our strategic objectives and goals, it was our aim to be listened by government and members of parliament, to increase engagement by the legal profession and community in cultural resources, to support growth of First Nations people in the legal profession, to achieve our financial targets and to increase awareness and participation in cultural initiatives by QLS staff and the Queensland legal profession. It has been an honour to work with First Nations experts and allies in rolling out the COS and we are proud to share the highlights of this important work.</w:t>
      </w:r>
    </w:p>
    <w:p w14:paraId="1F886B35" w14:textId="77777777" w:rsidR="008671F5" w:rsidRDefault="008671F5" w:rsidP="00663A83">
      <w:pPr>
        <w:pStyle w:val="Body"/>
      </w:pPr>
      <w:r>
        <w:t>This financial year (FY25) represents the final year under the five-year strategic plan and it is very pleasing to report that our key strategic KPI to quadruple the number of First Nations solicitors in Queensland has now been realised. In 2018 the National Profile of the Profession, it was reported that the number of First Nations solicitors in Queensland was 36. We are proud to report that on the fifth year of the plan there are now 197 First Nations solicitors in Queensland</w:t>
      </w:r>
      <w:r>
        <w:rPr>
          <w:rStyle w:val="Regular"/>
          <w:vertAlign w:val="superscript"/>
        </w:rPr>
        <w:footnoteReference w:id="9"/>
      </w:r>
      <w:r>
        <w:t>, up 447.22% from 2018 (which was the national benchmark initially used for measuring this important KPI.) We are also pleased to report on hitting financial targets in raising approximately $1,170 for the Indigenous Literacy Foundation and approximately $674.45 for the First Nations Women’s Legal Service (with QLS price matching donations for both charities.) During this financial year QLS also had the honour of presenting twice at the prestigious Anglicans Indigenous Careers Expo held for high school students. The impact of meeting with students to encourage them to consider a career in the law will hopefully inspire a new generation of First Nations Lawyers.</w:t>
      </w:r>
    </w:p>
    <w:p w14:paraId="4F859676" w14:textId="77777777" w:rsidR="008671F5" w:rsidRDefault="008671F5" w:rsidP="008802D2">
      <w:pPr>
        <w:pStyle w:val="H4"/>
      </w:pPr>
      <w:r>
        <w:t>The next chapter 2025-30</w:t>
      </w:r>
    </w:p>
    <w:p w14:paraId="52EA0E46" w14:textId="77777777" w:rsidR="008671F5" w:rsidRDefault="008671F5" w:rsidP="00663A83">
      <w:pPr>
        <w:pStyle w:val="Body"/>
      </w:pPr>
      <w:r>
        <w:t xml:space="preserve">We are pleased to announce that on 8 May 2025, Council approved the next chapter of the First Nations Cultural Outreach Strategy 2025-30. This strategy draws on the objectives and initiatives set out in the first chapter and mirrors the objectives of the new QLS Strategic Plan 2025-29, with one important new objective – Belonging. The focus is to position QLS as the hub to support inclusiveness and recognise First Nations Solicitors in the Queensland Legal Profession. This next chapter reflects our enduring commitment to reconciliation, education, and systemic change within the legal profession. </w:t>
      </w:r>
    </w:p>
    <w:p w14:paraId="7832725C" w14:textId="77777777" w:rsidR="008671F5" w:rsidRDefault="008671F5" w:rsidP="008802D2">
      <w:pPr>
        <w:pStyle w:val="H4"/>
      </w:pPr>
      <w:r>
        <w:t>Acknowledgement and thanks</w:t>
      </w:r>
    </w:p>
    <w:p w14:paraId="425A38F2" w14:textId="77777777" w:rsidR="008671F5" w:rsidRDefault="008671F5" w:rsidP="00663A83">
      <w:pPr>
        <w:pStyle w:val="Body"/>
      </w:pPr>
      <w:r>
        <w:t>The roll out, continuing support and renewal of the COS is not possible without the passion, commitment and dedication of QLS’s First Nations Consulting Committee Chair and Committee members, First Nations Legal Policy Chairs and Committee members and our (internal) Cultural Champions and Stakeholders Committee. QLS would also like to acknowledge current and past staff and committee members who contributed to the work and development of our new strategy. To that end it is important to recognise the work and support of the chairs of all committees, stakeholder committees and all other stakeholders for their commitment and generosity of time in joining with us on our cultural journey that positively contributes to closing the gap.</w:t>
      </w:r>
    </w:p>
    <w:p w14:paraId="6DDC4FE7" w14:textId="0A599118" w:rsidR="008671F5" w:rsidRDefault="008671F5" w:rsidP="00663A83">
      <w:pPr>
        <w:pStyle w:val="Body"/>
      </w:pPr>
      <w:r>
        <w:t>QLS looks forward to working with all members and stakeholders in achieving these laudable objectives. The annual reporting of our commitments over FY25 is set out below.</w:t>
      </w:r>
    </w:p>
    <w:p w14:paraId="37F22FEE" w14:textId="77777777" w:rsidR="008671F5" w:rsidRDefault="008671F5" w:rsidP="008802D2">
      <w:pPr>
        <w:pStyle w:val="H3"/>
      </w:pPr>
      <w:r>
        <w:rPr>
          <w:rStyle w:val="Emphasis"/>
          <w:b/>
          <w:bCs/>
        </w:rPr>
        <w:lastRenderedPageBreak/>
        <w:t>First Nations Annual Plan 2024-25 (QLS FNP)</w:t>
      </w:r>
    </w:p>
    <w:tbl>
      <w:tblPr>
        <w:tblW w:w="9364" w:type="dxa"/>
        <w:tblInd w:w="-8" w:type="dxa"/>
        <w:tblLayout w:type="fixed"/>
        <w:tblCellMar>
          <w:left w:w="0" w:type="dxa"/>
          <w:right w:w="0" w:type="dxa"/>
        </w:tblCellMar>
        <w:tblLook w:val="0000" w:firstRow="0" w:lastRow="0" w:firstColumn="0" w:lastColumn="0" w:noHBand="0" w:noVBand="0"/>
      </w:tblPr>
      <w:tblGrid>
        <w:gridCol w:w="1318"/>
        <w:gridCol w:w="2589"/>
        <w:gridCol w:w="1096"/>
        <w:gridCol w:w="4361"/>
      </w:tblGrid>
      <w:tr w:rsidR="008671F5" w14:paraId="4EDF09BD" w14:textId="77777777" w:rsidTr="00A82E40">
        <w:trPr>
          <w:trHeight w:val="60"/>
          <w:tblHeader/>
        </w:trPr>
        <w:tc>
          <w:tcPr>
            <w:tcW w:w="1318" w:type="dxa"/>
            <w:tcBorders>
              <w:top w:val="single" w:sz="12" w:space="0" w:color="auto"/>
              <w:bottom w:val="single" w:sz="12" w:space="0" w:color="auto"/>
            </w:tcBorders>
            <w:tcMar>
              <w:top w:w="113" w:type="dxa"/>
              <w:left w:w="113" w:type="dxa"/>
              <w:bottom w:w="113" w:type="dxa"/>
              <w:right w:w="113" w:type="dxa"/>
            </w:tcMar>
            <w:vAlign w:val="bottom"/>
          </w:tcPr>
          <w:p w14:paraId="61257D39" w14:textId="77777777" w:rsidR="008671F5" w:rsidRDefault="008671F5" w:rsidP="009605B4">
            <w:pPr>
              <w:pStyle w:val="Op-Plan-CopyAR-2021-22"/>
              <w:spacing w:after="0"/>
            </w:pPr>
            <w:r>
              <w:rPr>
                <w:rStyle w:val="Emphasis"/>
              </w:rPr>
              <w:t>Strategic Goal</w:t>
            </w:r>
          </w:p>
        </w:tc>
        <w:tc>
          <w:tcPr>
            <w:tcW w:w="2589" w:type="dxa"/>
            <w:tcBorders>
              <w:top w:val="single" w:sz="12" w:space="0" w:color="auto"/>
              <w:bottom w:val="single" w:sz="12" w:space="0" w:color="auto"/>
            </w:tcBorders>
            <w:tcMar>
              <w:top w:w="113" w:type="dxa"/>
              <w:left w:w="113" w:type="dxa"/>
              <w:bottom w:w="113" w:type="dxa"/>
              <w:right w:w="113" w:type="dxa"/>
            </w:tcMar>
            <w:vAlign w:val="bottom"/>
          </w:tcPr>
          <w:p w14:paraId="7641E3A6" w14:textId="77777777" w:rsidR="008671F5" w:rsidRDefault="008671F5" w:rsidP="009605B4">
            <w:pPr>
              <w:pStyle w:val="Op-Plan-CopyIndent-001AR-2021-22"/>
              <w:spacing w:after="0"/>
            </w:pPr>
            <w:r>
              <w:rPr>
                <w:rStyle w:val="Emphasis"/>
              </w:rPr>
              <w:t>Initiative</w:t>
            </w:r>
          </w:p>
        </w:tc>
        <w:tc>
          <w:tcPr>
            <w:tcW w:w="1096" w:type="dxa"/>
            <w:tcBorders>
              <w:top w:val="single" w:sz="12" w:space="0" w:color="auto"/>
              <w:bottom w:val="single" w:sz="12" w:space="0" w:color="auto"/>
            </w:tcBorders>
            <w:tcMar>
              <w:top w:w="113" w:type="dxa"/>
              <w:left w:w="113" w:type="dxa"/>
              <w:bottom w:w="113" w:type="dxa"/>
              <w:right w:w="113" w:type="dxa"/>
            </w:tcMar>
            <w:vAlign w:val="bottom"/>
          </w:tcPr>
          <w:p w14:paraId="58C73F61" w14:textId="77777777" w:rsidR="008671F5" w:rsidRDefault="008671F5" w:rsidP="009605B4">
            <w:pPr>
              <w:pStyle w:val="Op-Plan-CopyAR-2021-22"/>
              <w:spacing w:after="0"/>
            </w:pPr>
            <w:r>
              <w:rPr>
                <w:rStyle w:val="Emphasis"/>
              </w:rPr>
              <w:t>Average Status</w:t>
            </w:r>
          </w:p>
        </w:tc>
        <w:tc>
          <w:tcPr>
            <w:tcW w:w="4361" w:type="dxa"/>
            <w:tcBorders>
              <w:top w:val="single" w:sz="12" w:space="0" w:color="auto"/>
              <w:bottom w:val="single" w:sz="12" w:space="0" w:color="auto"/>
            </w:tcBorders>
            <w:tcMar>
              <w:top w:w="113" w:type="dxa"/>
              <w:left w:w="113" w:type="dxa"/>
              <w:bottom w:w="113" w:type="dxa"/>
              <w:right w:w="113" w:type="dxa"/>
            </w:tcMar>
            <w:vAlign w:val="bottom"/>
          </w:tcPr>
          <w:p w14:paraId="6ED7519D" w14:textId="77777777" w:rsidR="008671F5" w:rsidRDefault="008671F5" w:rsidP="009605B4">
            <w:pPr>
              <w:pStyle w:val="Op-Plan-CopyIndent-001AR-2021-22"/>
              <w:spacing w:after="0"/>
              <w:rPr>
                <w:rStyle w:val="Emphasis"/>
              </w:rPr>
            </w:pPr>
            <w:r>
              <w:rPr>
                <w:rStyle w:val="Emphasis"/>
              </w:rPr>
              <w:t xml:space="preserve">YTD Report </w:t>
            </w:r>
          </w:p>
          <w:p w14:paraId="5562EB05" w14:textId="77777777" w:rsidR="008671F5" w:rsidRDefault="008671F5" w:rsidP="009605B4">
            <w:pPr>
              <w:pStyle w:val="Op-Plan-CopyIndent-001AR-2021-22"/>
              <w:spacing w:after="0"/>
            </w:pPr>
            <w:r>
              <w:rPr>
                <w:rStyle w:val="Emphasis"/>
              </w:rPr>
              <w:t>1 July 2024 - 30 June 2025</w:t>
            </w:r>
          </w:p>
        </w:tc>
      </w:tr>
      <w:tr w:rsidR="008671F5" w14:paraId="45A71F34" w14:textId="77777777" w:rsidTr="00A82E40">
        <w:trPr>
          <w:trHeight w:val="60"/>
        </w:trPr>
        <w:tc>
          <w:tcPr>
            <w:tcW w:w="1318" w:type="dxa"/>
            <w:tcBorders>
              <w:top w:val="single" w:sz="12" w:space="0" w:color="auto"/>
              <w:bottom w:val="single" w:sz="4" w:space="0" w:color="auto"/>
            </w:tcBorders>
            <w:tcMar>
              <w:top w:w="113" w:type="dxa"/>
              <w:left w:w="113" w:type="dxa"/>
              <w:bottom w:w="113" w:type="dxa"/>
              <w:right w:w="113" w:type="dxa"/>
            </w:tcMar>
          </w:tcPr>
          <w:p w14:paraId="5D857937" w14:textId="77777777" w:rsidR="008671F5" w:rsidRDefault="008671F5" w:rsidP="009605B4">
            <w:pPr>
              <w:pStyle w:val="Op-Plan-CopyAR-2021-22"/>
              <w:spacing w:after="0"/>
            </w:pPr>
            <w:r>
              <w:rPr>
                <w:rStyle w:val="Emphasis"/>
              </w:rPr>
              <w:t>Advocate Goal</w:t>
            </w:r>
          </w:p>
        </w:tc>
        <w:tc>
          <w:tcPr>
            <w:tcW w:w="2589" w:type="dxa"/>
            <w:tcBorders>
              <w:top w:val="single" w:sz="12" w:space="0" w:color="auto"/>
              <w:bottom w:val="single" w:sz="4" w:space="0" w:color="auto"/>
            </w:tcBorders>
            <w:tcMar>
              <w:top w:w="113" w:type="dxa"/>
              <w:left w:w="113" w:type="dxa"/>
              <w:bottom w:w="113" w:type="dxa"/>
              <w:right w:w="113" w:type="dxa"/>
            </w:tcMar>
          </w:tcPr>
          <w:p w14:paraId="64881FD9" w14:textId="77777777" w:rsidR="008671F5" w:rsidRDefault="008671F5" w:rsidP="009605B4">
            <w:pPr>
              <w:pStyle w:val="Op-Plan-CopyIndent-001AR-2021-22"/>
              <w:spacing w:after="0"/>
              <w:ind w:left="227" w:hanging="227"/>
            </w:pPr>
            <w:r>
              <w:t>1.</w:t>
            </w:r>
            <w:r>
              <w:tab/>
              <w:t>Be at the forefront of identifying issues that affect First Nations Solicitors and First Nations Community and consult with First Nations stakeholders</w:t>
            </w:r>
          </w:p>
        </w:tc>
        <w:tc>
          <w:tcPr>
            <w:tcW w:w="1096" w:type="dxa"/>
            <w:tcBorders>
              <w:top w:val="single" w:sz="12" w:space="0" w:color="auto"/>
              <w:bottom w:val="single" w:sz="4" w:space="0" w:color="auto"/>
            </w:tcBorders>
            <w:tcMar>
              <w:top w:w="113" w:type="dxa"/>
              <w:left w:w="113" w:type="dxa"/>
              <w:bottom w:w="113" w:type="dxa"/>
              <w:right w:w="113" w:type="dxa"/>
            </w:tcMar>
          </w:tcPr>
          <w:p w14:paraId="553AC51C" w14:textId="77777777" w:rsidR="008671F5" w:rsidRDefault="008671F5" w:rsidP="009605B4">
            <w:pPr>
              <w:pStyle w:val="Op-Plan-CopyAR-2021-22"/>
              <w:spacing w:after="0"/>
            </w:pPr>
            <w:r>
              <w:rPr>
                <w:rStyle w:val="Emphasis"/>
              </w:rPr>
              <w:t>On the way to deadly</w:t>
            </w:r>
          </w:p>
        </w:tc>
        <w:tc>
          <w:tcPr>
            <w:tcW w:w="4361" w:type="dxa"/>
            <w:tcBorders>
              <w:top w:val="single" w:sz="12" w:space="0" w:color="auto"/>
              <w:bottom w:val="single" w:sz="4" w:space="0" w:color="auto"/>
            </w:tcBorders>
            <w:tcMar>
              <w:top w:w="113" w:type="dxa"/>
              <w:left w:w="113" w:type="dxa"/>
              <w:bottom w:w="113" w:type="dxa"/>
              <w:right w:w="113" w:type="dxa"/>
            </w:tcMar>
          </w:tcPr>
          <w:p w14:paraId="4AA8B7FC" w14:textId="77777777" w:rsidR="008671F5" w:rsidRDefault="008671F5" w:rsidP="009605B4">
            <w:pPr>
              <w:pStyle w:val="Op-Plan-CopyIndent-001AR-2021-22"/>
              <w:spacing w:after="0"/>
            </w:pPr>
            <w:r>
              <w:t>1.1.1</w:t>
            </w:r>
            <w:r>
              <w:tab/>
            </w:r>
            <w:r>
              <w:rPr>
                <w:rStyle w:val="Emphasis"/>
              </w:rPr>
              <w:t>ON THE WAY TO DEADLY –</w:t>
            </w:r>
            <w:r>
              <w:t xml:space="preserve"> there have been 6 submissions at the end of Q4.</w:t>
            </w:r>
          </w:p>
        </w:tc>
      </w:tr>
      <w:tr w:rsidR="008671F5" w14:paraId="0CC427F9" w14:textId="77777777" w:rsidTr="00A82E40">
        <w:trPr>
          <w:trHeight w:val="60"/>
        </w:trPr>
        <w:tc>
          <w:tcPr>
            <w:tcW w:w="1318" w:type="dxa"/>
            <w:tcBorders>
              <w:top w:val="single" w:sz="4" w:space="0" w:color="auto"/>
              <w:bottom w:val="single" w:sz="4" w:space="0" w:color="auto"/>
            </w:tcBorders>
            <w:tcMar>
              <w:top w:w="113" w:type="dxa"/>
              <w:left w:w="113" w:type="dxa"/>
              <w:bottom w:w="113" w:type="dxa"/>
              <w:right w:w="113" w:type="dxa"/>
            </w:tcMar>
          </w:tcPr>
          <w:p w14:paraId="3764F3DE" w14:textId="77777777" w:rsidR="008671F5" w:rsidRDefault="008671F5" w:rsidP="009605B4">
            <w:pPr>
              <w:pStyle w:val="Op-Plan-CopyAR-2021-22"/>
              <w:spacing w:after="0"/>
            </w:pPr>
            <w:r>
              <w:rPr>
                <w:rStyle w:val="Emphasis"/>
              </w:rPr>
              <w:t>Advocate Goal</w:t>
            </w:r>
          </w:p>
        </w:tc>
        <w:tc>
          <w:tcPr>
            <w:tcW w:w="2589" w:type="dxa"/>
            <w:tcBorders>
              <w:top w:val="single" w:sz="4" w:space="0" w:color="auto"/>
              <w:bottom w:val="single" w:sz="4" w:space="0" w:color="auto"/>
            </w:tcBorders>
            <w:tcMar>
              <w:top w:w="113" w:type="dxa"/>
              <w:left w:w="113" w:type="dxa"/>
              <w:bottom w:w="113" w:type="dxa"/>
              <w:right w:w="113" w:type="dxa"/>
            </w:tcMar>
          </w:tcPr>
          <w:p w14:paraId="36EC6DA8" w14:textId="77777777" w:rsidR="008671F5" w:rsidRDefault="008671F5" w:rsidP="009605B4">
            <w:pPr>
              <w:pStyle w:val="Op-Plan-CopyIndent-001AR-2021-22"/>
              <w:spacing w:after="0"/>
              <w:ind w:left="227" w:hanging="227"/>
            </w:pPr>
            <w:r>
              <w:t>2.</w:t>
            </w:r>
            <w:r>
              <w:tab/>
              <w:t>Actively represent First Nations Solicitors and First Nations Community with lawmakers, policy makers and law enforcers that promote laws that are just and equitable for First Nations Peoples</w:t>
            </w:r>
          </w:p>
        </w:tc>
        <w:tc>
          <w:tcPr>
            <w:tcW w:w="1096" w:type="dxa"/>
            <w:tcBorders>
              <w:top w:val="single" w:sz="4" w:space="0" w:color="auto"/>
              <w:bottom w:val="single" w:sz="4" w:space="0" w:color="auto"/>
            </w:tcBorders>
            <w:tcMar>
              <w:top w:w="113" w:type="dxa"/>
              <w:left w:w="113" w:type="dxa"/>
              <w:bottom w:w="113" w:type="dxa"/>
              <w:right w:w="113" w:type="dxa"/>
            </w:tcMar>
          </w:tcPr>
          <w:p w14:paraId="27378FFD" w14:textId="77777777" w:rsidR="008671F5" w:rsidRDefault="008671F5" w:rsidP="009605B4">
            <w:pPr>
              <w:pStyle w:val="Op-Plan-CopyAR-2021-22"/>
              <w:spacing w:after="0"/>
            </w:pPr>
            <w:r>
              <w:rPr>
                <w:rStyle w:val="Emphasis"/>
              </w:rPr>
              <w:t>On the way to deadly</w:t>
            </w:r>
          </w:p>
        </w:tc>
        <w:tc>
          <w:tcPr>
            <w:tcW w:w="4361" w:type="dxa"/>
            <w:tcBorders>
              <w:top w:val="single" w:sz="4" w:space="0" w:color="auto"/>
              <w:bottom w:val="single" w:sz="4" w:space="0" w:color="auto"/>
            </w:tcBorders>
            <w:tcMar>
              <w:top w:w="113" w:type="dxa"/>
              <w:left w:w="113" w:type="dxa"/>
              <w:bottom w:w="113" w:type="dxa"/>
              <w:right w:w="113" w:type="dxa"/>
            </w:tcMar>
          </w:tcPr>
          <w:p w14:paraId="199B9B1A" w14:textId="77777777" w:rsidR="008671F5" w:rsidRDefault="008671F5" w:rsidP="009605B4">
            <w:pPr>
              <w:pStyle w:val="Op-Plan-CopyIndent-001AR-2021-22"/>
              <w:spacing w:after="0"/>
            </w:pPr>
            <w:r>
              <w:t>2.1.1</w:t>
            </w:r>
            <w:r>
              <w:tab/>
            </w:r>
            <w:r>
              <w:rPr>
                <w:rStyle w:val="Emphasis"/>
              </w:rPr>
              <w:t>ON THE WAY TO DEADLY –</w:t>
            </w:r>
            <w:r>
              <w:t xml:space="preserve"> There has been 2 governmental/departmental stakeholder consultations at the end of Q4.</w:t>
            </w:r>
          </w:p>
          <w:p w14:paraId="019A0526" w14:textId="77777777" w:rsidR="008671F5" w:rsidRDefault="008671F5" w:rsidP="009605B4">
            <w:pPr>
              <w:pStyle w:val="Op-Plan-CopyIndent-001AR-2021-22"/>
              <w:spacing w:after="0"/>
            </w:pPr>
            <w:r>
              <w:t>2.1.2</w:t>
            </w:r>
            <w:r>
              <w:tab/>
            </w:r>
            <w:r>
              <w:rPr>
                <w:rStyle w:val="Emphasis"/>
              </w:rPr>
              <w:t>ON THE WAY TO DEADLY –</w:t>
            </w:r>
            <w:r>
              <w:t xml:space="preserve"> The State Call to Parties have been published and a report on the Queensland budget and the State Call to Parties as a whole was published prior to the end of the financial year.</w:t>
            </w:r>
          </w:p>
        </w:tc>
      </w:tr>
      <w:tr w:rsidR="008671F5" w14:paraId="72A20CB5" w14:textId="77777777" w:rsidTr="00A82E40">
        <w:trPr>
          <w:trHeight w:val="113"/>
        </w:trPr>
        <w:tc>
          <w:tcPr>
            <w:tcW w:w="1318" w:type="dxa"/>
            <w:tcBorders>
              <w:top w:val="single" w:sz="4" w:space="0" w:color="auto"/>
              <w:bottom w:val="single" w:sz="4" w:space="0" w:color="auto"/>
            </w:tcBorders>
            <w:tcMar>
              <w:top w:w="113" w:type="dxa"/>
              <w:left w:w="113" w:type="dxa"/>
              <w:bottom w:w="113" w:type="dxa"/>
              <w:right w:w="113" w:type="dxa"/>
            </w:tcMar>
          </w:tcPr>
          <w:p w14:paraId="5C3E3287" w14:textId="77777777" w:rsidR="008671F5" w:rsidRDefault="008671F5" w:rsidP="009605B4">
            <w:pPr>
              <w:pStyle w:val="Op-Plan-CopyAR-2021-22"/>
              <w:spacing w:after="0"/>
            </w:pPr>
            <w:r>
              <w:rPr>
                <w:rStyle w:val="Emphasis"/>
              </w:rPr>
              <w:t>Educate Goal</w:t>
            </w:r>
          </w:p>
        </w:tc>
        <w:tc>
          <w:tcPr>
            <w:tcW w:w="2589" w:type="dxa"/>
            <w:tcBorders>
              <w:top w:val="single" w:sz="4" w:space="0" w:color="auto"/>
              <w:bottom w:val="single" w:sz="4" w:space="0" w:color="auto"/>
            </w:tcBorders>
            <w:tcMar>
              <w:top w:w="113" w:type="dxa"/>
              <w:left w:w="113" w:type="dxa"/>
              <w:bottom w:w="113" w:type="dxa"/>
              <w:right w:w="113" w:type="dxa"/>
            </w:tcMar>
          </w:tcPr>
          <w:p w14:paraId="59255DCA" w14:textId="77777777" w:rsidR="008671F5" w:rsidRDefault="008671F5" w:rsidP="009605B4">
            <w:pPr>
              <w:pStyle w:val="Op-Plan-CopyIndent-001AR-2021-22"/>
              <w:spacing w:after="0"/>
              <w:ind w:left="227" w:hanging="227"/>
            </w:pPr>
            <w:r>
              <w:t>3.</w:t>
            </w:r>
            <w:r>
              <w:tab/>
              <w:t xml:space="preserve">Roll out a cultural education syllabus (Cultural Competency) for the Queensland Legal Profession </w:t>
            </w:r>
          </w:p>
        </w:tc>
        <w:tc>
          <w:tcPr>
            <w:tcW w:w="1096" w:type="dxa"/>
            <w:tcBorders>
              <w:top w:val="single" w:sz="4" w:space="0" w:color="auto"/>
              <w:bottom w:val="single" w:sz="4" w:space="0" w:color="auto"/>
            </w:tcBorders>
            <w:tcMar>
              <w:top w:w="113" w:type="dxa"/>
              <w:left w:w="113" w:type="dxa"/>
              <w:bottom w:w="113" w:type="dxa"/>
              <w:right w:w="113" w:type="dxa"/>
            </w:tcMar>
          </w:tcPr>
          <w:p w14:paraId="098BF065" w14:textId="77777777" w:rsidR="008671F5" w:rsidRDefault="008671F5" w:rsidP="009605B4">
            <w:pPr>
              <w:pStyle w:val="Op-Plan-CopyAR-2021-22"/>
              <w:spacing w:after="0"/>
            </w:pPr>
            <w:r>
              <w:rPr>
                <w:rStyle w:val="Emphasis"/>
              </w:rPr>
              <w:t>On the way to deadly</w:t>
            </w:r>
          </w:p>
        </w:tc>
        <w:tc>
          <w:tcPr>
            <w:tcW w:w="4361" w:type="dxa"/>
            <w:tcBorders>
              <w:top w:val="single" w:sz="4" w:space="0" w:color="auto"/>
              <w:bottom w:val="single" w:sz="4" w:space="0" w:color="auto"/>
            </w:tcBorders>
            <w:tcMar>
              <w:top w:w="113" w:type="dxa"/>
              <w:left w:w="113" w:type="dxa"/>
              <w:bottom w:w="113" w:type="dxa"/>
              <w:right w:w="113" w:type="dxa"/>
            </w:tcMar>
          </w:tcPr>
          <w:p w14:paraId="5891F648" w14:textId="77777777" w:rsidR="008671F5" w:rsidRDefault="008671F5" w:rsidP="009605B4">
            <w:pPr>
              <w:pStyle w:val="Op-Plan-CopyIndent-001AR-2021-22"/>
              <w:spacing w:after="0"/>
            </w:pPr>
            <w:r>
              <w:t>3.1.1</w:t>
            </w:r>
            <w:r>
              <w:tab/>
            </w:r>
            <w:r>
              <w:rPr>
                <w:rStyle w:val="Emphasis"/>
              </w:rPr>
              <w:t xml:space="preserve">ON THE WAY TO DEADLY – </w:t>
            </w:r>
            <w:r>
              <w:t>There are 41 registrations and eight active participants as of the end of Q4</w:t>
            </w:r>
          </w:p>
        </w:tc>
      </w:tr>
      <w:tr w:rsidR="008671F5" w14:paraId="058CC1E8" w14:textId="77777777" w:rsidTr="00A82E40">
        <w:trPr>
          <w:trHeight w:val="60"/>
        </w:trPr>
        <w:tc>
          <w:tcPr>
            <w:tcW w:w="1318" w:type="dxa"/>
            <w:tcBorders>
              <w:top w:val="single" w:sz="4" w:space="0" w:color="auto"/>
              <w:bottom w:val="single" w:sz="4" w:space="0" w:color="auto"/>
            </w:tcBorders>
            <w:tcMar>
              <w:top w:w="113" w:type="dxa"/>
              <w:left w:w="113" w:type="dxa"/>
              <w:bottom w:w="113" w:type="dxa"/>
              <w:right w:w="113" w:type="dxa"/>
            </w:tcMar>
          </w:tcPr>
          <w:p w14:paraId="4DCE72D0" w14:textId="77777777" w:rsidR="008671F5" w:rsidRDefault="008671F5" w:rsidP="009605B4">
            <w:pPr>
              <w:pStyle w:val="Op-Plan-CopyAR-2021-22"/>
              <w:spacing w:after="0"/>
            </w:pPr>
            <w:r>
              <w:rPr>
                <w:rStyle w:val="Emphasis"/>
              </w:rPr>
              <w:t>Educate Goal</w:t>
            </w:r>
          </w:p>
        </w:tc>
        <w:tc>
          <w:tcPr>
            <w:tcW w:w="2589" w:type="dxa"/>
            <w:tcBorders>
              <w:top w:val="single" w:sz="4" w:space="0" w:color="auto"/>
              <w:bottom w:val="single" w:sz="4" w:space="0" w:color="auto"/>
            </w:tcBorders>
            <w:tcMar>
              <w:top w:w="113" w:type="dxa"/>
              <w:left w:w="113" w:type="dxa"/>
              <w:bottom w:w="113" w:type="dxa"/>
              <w:right w:w="113" w:type="dxa"/>
            </w:tcMar>
          </w:tcPr>
          <w:p w14:paraId="04178788" w14:textId="77777777" w:rsidR="008671F5" w:rsidRDefault="008671F5" w:rsidP="009605B4">
            <w:pPr>
              <w:pStyle w:val="Op-Plan-CopyIndent-001AR-2021-22"/>
              <w:spacing w:after="0"/>
              <w:ind w:left="227" w:hanging="227"/>
            </w:pPr>
            <w:r>
              <w:t>4.</w:t>
            </w:r>
            <w:r>
              <w:tab/>
              <w:t xml:space="preserve">Advance the First Nations Legal Student Strategy to identify and encourage more First Nations people to study, graduate and practice in law </w:t>
            </w:r>
          </w:p>
        </w:tc>
        <w:tc>
          <w:tcPr>
            <w:tcW w:w="1096" w:type="dxa"/>
            <w:tcBorders>
              <w:top w:val="single" w:sz="4" w:space="0" w:color="auto"/>
              <w:bottom w:val="single" w:sz="4" w:space="0" w:color="auto"/>
            </w:tcBorders>
            <w:tcMar>
              <w:top w:w="113" w:type="dxa"/>
              <w:left w:w="113" w:type="dxa"/>
              <w:bottom w:w="113" w:type="dxa"/>
              <w:right w:w="113" w:type="dxa"/>
            </w:tcMar>
          </w:tcPr>
          <w:p w14:paraId="15B72A73" w14:textId="77777777" w:rsidR="008671F5" w:rsidRDefault="008671F5" w:rsidP="009605B4">
            <w:pPr>
              <w:pStyle w:val="Op-Plan-CopyAR-2021-22"/>
              <w:spacing w:after="0"/>
            </w:pPr>
            <w:r>
              <w:rPr>
                <w:rStyle w:val="Emphasis"/>
              </w:rPr>
              <w:t>Proper Deadly (Exceeded Target)</w:t>
            </w:r>
          </w:p>
        </w:tc>
        <w:tc>
          <w:tcPr>
            <w:tcW w:w="4361" w:type="dxa"/>
            <w:tcBorders>
              <w:top w:val="single" w:sz="4" w:space="0" w:color="auto"/>
              <w:bottom w:val="single" w:sz="4" w:space="0" w:color="auto"/>
            </w:tcBorders>
            <w:tcMar>
              <w:top w:w="113" w:type="dxa"/>
              <w:left w:w="113" w:type="dxa"/>
              <w:bottom w:w="113" w:type="dxa"/>
              <w:right w:w="113" w:type="dxa"/>
            </w:tcMar>
          </w:tcPr>
          <w:p w14:paraId="2EE4408A" w14:textId="77777777" w:rsidR="008671F5" w:rsidRDefault="008671F5" w:rsidP="009605B4">
            <w:pPr>
              <w:pStyle w:val="Op-Plan-CopyIndent-001AR-2021-22"/>
              <w:spacing w:after="0"/>
            </w:pPr>
            <w:r>
              <w:t>4.1.1</w:t>
            </w:r>
            <w:r>
              <w:tab/>
            </w:r>
            <w:r>
              <w:rPr>
                <w:rStyle w:val="Emphasis"/>
              </w:rPr>
              <w:t>PROPER DEADLY –</w:t>
            </w:r>
            <w:r>
              <w:t xml:space="preserve"> Attended St John's Anglican College for the Aboriginal and Torres Strait Islander Student Symposium where there were over 110 First Nations high school students in attendance. The event was attended by many surrounding schools with excellent engagement with students. The COS team set up a stall to hand out merchandise and speak to students about a career in the law. QLS spoke on a panel to discuss initiatives of the COS and Lawlink Program. The COS Team was invited and attended again in Q4. The event provided another valuable opportunity to engage directly with students about their interest of a career in the law. UniSQ was also in attendance and we had discussions of future collaborations. We have also received queries about Lawlink through Supreme Court Library and with members</w:t>
            </w:r>
          </w:p>
        </w:tc>
      </w:tr>
      <w:tr w:rsidR="008671F5" w14:paraId="1F6EC71B" w14:textId="77777777" w:rsidTr="00A82E40">
        <w:trPr>
          <w:trHeight w:val="60"/>
        </w:trPr>
        <w:tc>
          <w:tcPr>
            <w:tcW w:w="1318" w:type="dxa"/>
            <w:tcBorders>
              <w:top w:val="single" w:sz="4" w:space="0" w:color="auto"/>
              <w:bottom w:val="single" w:sz="4" w:space="0" w:color="auto"/>
            </w:tcBorders>
            <w:tcMar>
              <w:top w:w="113" w:type="dxa"/>
              <w:left w:w="113" w:type="dxa"/>
              <w:bottom w:w="113" w:type="dxa"/>
              <w:right w:w="113" w:type="dxa"/>
            </w:tcMar>
          </w:tcPr>
          <w:p w14:paraId="03F7979C" w14:textId="77777777" w:rsidR="008671F5" w:rsidRDefault="008671F5" w:rsidP="009605B4">
            <w:pPr>
              <w:pStyle w:val="Op-Plan-CopyAR-2021-22"/>
              <w:spacing w:after="0"/>
            </w:pPr>
            <w:r>
              <w:rPr>
                <w:rStyle w:val="Emphasis"/>
              </w:rPr>
              <w:t>Educate Goal</w:t>
            </w:r>
          </w:p>
        </w:tc>
        <w:tc>
          <w:tcPr>
            <w:tcW w:w="2589" w:type="dxa"/>
            <w:tcBorders>
              <w:top w:val="single" w:sz="4" w:space="0" w:color="auto"/>
              <w:bottom w:val="single" w:sz="4" w:space="0" w:color="auto"/>
            </w:tcBorders>
            <w:tcMar>
              <w:top w:w="113" w:type="dxa"/>
              <w:left w:w="113" w:type="dxa"/>
              <w:bottom w:w="113" w:type="dxa"/>
              <w:right w:w="113" w:type="dxa"/>
            </w:tcMar>
          </w:tcPr>
          <w:p w14:paraId="4C7FE33C" w14:textId="77777777" w:rsidR="008671F5" w:rsidRDefault="008671F5" w:rsidP="009605B4">
            <w:pPr>
              <w:pStyle w:val="Op-Plan-CopyIndent-001AR-2021-22"/>
              <w:spacing w:after="0"/>
              <w:ind w:left="227" w:hanging="227"/>
            </w:pPr>
            <w:r>
              <w:t>5.</w:t>
            </w:r>
            <w:r>
              <w:tab/>
              <w:t>Supporting and advancing the District Law Associations in Cultural Competency</w:t>
            </w:r>
          </w:p>
        </w:tc>
        <w:tc>
          <w:tcPr>
            <w:tcW w:w="1096" w:type="dxa"/>
            <w:tcBorders>
              <w:top w:val="single" w:sz="4" w:space="0" w:color="auto"/>
              <w:bottom w:val="single" w:sz="4" w:space="0" w:color="auto"/>
            </w:tcBorders>
            <w:tcMar>
              <w:top w:w="113" w:type="dxa"/>
              <w:left w:w="113" w:type="dxa"/>
              <w:bottom w:w="113" w:type="dxa"/>
              <w:right w:w="113" w:type="dxa"/>
            </w:tcMar>
          </w:tcPr>
          <w:p w14:paraId="613D4B0A" w14:textId="77777777" w:rsidR="008671F5" w:rsidRDefault="008671F5" w:rsidP="009605B4">
            <w:pPr>
              <w:pStyle w:val="Op-Plan-CopyAR-2021-22"/>
              <w:spacing w:after="0"/>
            </w:pPr>
            <w:r>
              <w:rPr>
                <w:rStyle w:val="Emphasis"/>
              </w:rPr>
              <w:t>On the way to deadly</w:t>
            </w:r>
          </w:p>
        </w:tc>
        <w:tc>
          <w:tcPr>
            <w:tcW w:w="4361" w:type="dxa"/>
            <w:tcBorders>
              <w:top w:val="single" w:sz="4" w:space="0" w:color="auto"/>
              <w:bottom w:val="single" w:sz="4" w:space="0" w:color="auto"/>
            </w:tcBorders>
            <w:tcMar>
              <w:top w:w="113" w:type="dxa"/>
              <w:left w:w="113" w:type="dxa"/>
              <w:bottom w:w="113" w:type="dxa"/>
              <w:right w:w="113" w:type="dxa"/>
            </w:tcMar>
          </w:tcPr>
          <w:p w14:paraId="07749B19" w14:textId="77777777" w:rsidR="008671F5" w:rsidRDefault="008671F5" w:rsidP="009605B4">
            <w:pPr>
              <w:pStyle w:val="Op-Plan-CopyIndent-001AR-2021-22"/>
              <w:spacing w:after="0"/>
            </w:pPr>
            <w:r>
              <w:t>5.1.1</w:t>
            </w:r>
            <w:r>
              <w:tab/>
            </w:r>
            <w:r>
              <w:rPr>
                <w:rStyle w:val="Emphasis"/>
              </w:rPr>
              <w:t>ON THE WAY TO DEADLY –</w:t>
            </w:r>
            <w:r>
              <w:t xml:space="preserve"> DLA Presidents have been invited to participate in the Cultural Competency onboarding, with one President expressing interest so far.</w:t>
            </w:r>
            <w:r>
              <w:tab/>
              <w:t>This will be further explored in the next financial year in individual engagement of DLAs.</w:t>
            </w:r>
          </w:p>
        </w:tc>
      </w:tr>
      <w:tr w:rsidR="008671F5" w14:paraId="0711EB5D" w14:textId="77777777" w:rsidTr="00A82E40">
        <w:trPr>
          <w:trHeight w:val="60"/>
        </w:trPr>
        <w:tc>
          <w:tcPr>
            <w:tcW w:w="1318" w:type="dxa"/>
            <w:tcBorders>
              <w:top w:val="single" w:sz="4" w:space="0" w:color="auto"/>
              <w:bottom w:val="single" w:sz="4" w:space="0" w:color="auto"/>
            </w:tcBorders>
            <w:tcMar>
              <w:top w:w="113" w:type="dxa"/>
              <w:left w:w="113" w:type="dxa"/>
              <w:bottom w:w="113" w:type="dxa"/>
              <w:right w:w="113" w:type="dxa"/>
            </w:tcMar>
          </w:tcPr>
          <w:p w14:paraId="77D9130C" w14:textId="77777777" w:rsidR="008671F5" w:rsidRDefault="008671F5" w:rsidP="009605B4">
            <w:pPr>
              <w:pStyle w:val="Op-Plan-CopyAR-2021-22"/>
              <w:spacing w:after="0"/>
            </w:pPr>
            <w:r>
              <w:rPr>
                <w:rStyle w:val="Emphasis"/>
              </w:rPr>
              <w:t>Educate Goal</w:t>
            </w:r>
          </w:p>
        </w:tc>
        <w:tc>
          <w:tcPr>
            <w:tcW w:w="2589" w:type="dxa"/>
            <w:tcBorders>
              <w:top w:val="single" w:sz="4" w:space="0" w:color="auto"/>
              <w:bottom w:val="single" w:sz="4" w:space="0" w:color="auto"/>
            </w:tcBorders>
            <w:tcMar>
              <w:top w:w="113" w:type="dxa"/>
              <w:left w:w="113" w:type="dxa"/>
              <w:bottom w:w="113" w:type="dxa"/>
              <w:right w:w="113" w:type="dxa"/>
            </w:tcMar>
          </w:tcPr>
          <w:p w14:paraId="5DBCB50F" w14:textId="77777777" w:rsidR="008671F5" w:rsidRDefault="008671F5" w:rsidP="009605B4">
            <w:pPr>
              <w:pStyle w:val="Op-Plan-CopyIndent-001AR-2021-22"/>
              <w:spacing w:after="0"/>
              <w:ind w:left="227" w:hanging="227"/>
            </w:pPr>
            <w:r>
              <w:t>6.</w:t>
            </w:r>
            <w:r>
              <w:tab/>
              <w:t xml:space="preserve">Working with the Bar and the Judiciary in growing and advancing Cultural Competency </w:t>
            </w:r>
          </w:p>
        </w:tc>
        <w:tc>
          <w:tcPr>
            <w:tcW w:w="1096" w:type="dxa"/>
            <w:tcBorders>
              <w:top w:val="single" w:sz="4" w:space="0" w:color="auto"/>
              <w:bottom w:val="single" w:sz="4" w:space="0" w:color="auto"/>
            </w:tcBorders>
            <w:tcMar>
              <w:top w:w="113" w:type="dxa"/>
              <w:left w:w="113" w:type="dxa"/>
              <w:bottom w:w="113" w:type="dxa"/>
              <w:right w:w="113" w:type="dxa"/>
            </w:tcMar>
          </w:tcPr>
          <w:p w14:paraId="2B7AEA79" w14:textId="77777777" w:rsidR="008671F5" w:rsidRDefault="008671F5" w:rsidP="009605B4">
            <w:pPr>
              <w:pStyle w:val="Op-Plan-CopyAR-2021-22"/>
              <w:spacing w:after="0"/>
            </w:pPr>
            <w:r>
              <w:rPr>
                <w:rStyle w:val="Emphasis"/>
              </w:rPr>
              <w:t>On the way to deadly</w:t>
            </w:r>
          </w:p>
        </w:tc>
        <w:tc>
          <w:tcPr>
            <w:tcW w:w="4361" w:type="dxa"/>
            <w:tcBorders>
              <w:top w:val="single" w:sz="4" w:space="0" w:color="auto"/>
              <w:bottom w:val="single" w:sz="4" w:space="0" w:color="auto"/>
            </w:tcBorders>
            <w:tcMar>
              <w:top w:w="113" w:type="dxa"/>
              <w:left w:w="113" w:type="dxa"/>
              <w:bottom w:w="113" w:type="dxa"/>
              <w:right w:w="113" w:type="dxa"/>
            </w:tcMar>
          </w:tcPr>
          <w:p w14:paraId="2581FE9F" w14:textId="77777777" w:rsidR="008671F5" w:rsidRDefault="008671F5" w:rsidP="009605B4">
            <w:pPr>
              <w:pStyle w:val="Op-Plan-CopyIndent-001AR-2021-22"/>
              <w:spacing w:after="0"/>
            </w:pPr>
            <w:r>
              <w:t>6.1.1</w:t>
            </w:r>
            <w:r>
              <w:tab/>
            </w:r>
            <w:r>
              <w:rPr>
                <w:rStyle w:val="Emphasis"/>
              </w:rPr>
              <w:t>ON THE WAY TO DEADLY –</w:t>
            </w:r>
            <w:r>
              <w:t xml:space="preserve"> Engagement is being explored with legal stakeholders, which will be continued into the next financial year</w:t>
            </w:r>
          </w:p>
        </w:tc>
      </w:tr>
      <w:tr w:rsidR="008671F5" w14:paraId="5698614B" w14:textId="77777777" w:rsidTr="00A82E40">
        <w:trPr>
          <w:trHeight w:val="60"/>
        </w:trPr>
        <w:tc>
          <w:tcPr>
            <w:tcW w:w="1318" w:type="dxa"/>
            <w:tcBorders>
              <w:top w:val="single" w:sz="4" w:space="0" w:color="auto"/>
              <w:bottom w:val="single" w:sz="4" w:space="0" w:color="auto"/>
            </w:tcBorders>
            <w:tcMar>
              <w:top w:w="113" w:type="dxa"/>
              <w:left w:w="113" w:type="dxa"/>
              <w:bottom w:w="113" w:type="dxa"/>
              <w:right w:w="113" w:type="dxa"/>
            </w:tcMar>
          </w:tcPr>
          <w:p w14:paraId="557EFAD8" w14:textId="77777777" w:rsidR="008671F5" w:rsidRDefault="008671F5" w:rsidP="009605B4">
            <w:pPr>
              <w:pStyle w:val="Op-Plan-CopyAR-2021-22"/>
              <w:spacing w:after="0"/>
            </w:pPr>
            <w:r>
              <w:rPr>
                <w:rStyle w:val="Emphasis"/>
              </w:rPr>
              <w:t>Connect Goal</w:t>
            </w:r>
          </w:p>
        </w:tc>
        <w:tc>
          <w:tcPr>
            <w:tcW w:w="2589" w:type="dxa"/>
            <w:tcBorders>
              <w:top w:val="single" w:sz="4" w:space="0" w:color="auto"/>
              <w:bottom w:val="single" w:sz="4" w:space="0" w:color="auto"/>
            </w:tcBorders>
            <w:tcMar>
              <w:top w:w="113" w:type="dxa"/>
              <w:left w:w="113" w:type="dxa"/>
              <w:bottom w:w="113" w:type="dxa"/>
              <w:right w:w="113" w:type="dxa"/>
            </w:tcMar>
          </w:tcPr>
          <w:p w14:paraId="036A02D2" w14:textId="77777777" w:rsidR="008671F5" w:rsidRDefault="008671F5" w:rsidP="009605B4">
            <w:pPr>
              <w:pStyle w:val="Op-Plan-CopyIndent-001AR-2021-22"/>
              <w:spacing w:after="0"/>
              <w:ind w:left="227" w:hanging="227"/>
            </w:pPr>
            <w:r>
              <w:t>7.</w:t>
            </w:r>
            <w:r>
              <w:tab/>
              <w:t xml:space="preserve">Promote, and connect with and raise the profile of First Nations solicitors and First Nations legal students </w:t>
            </w:r>
          </w:p>
        </w:tc>
        <w:tc>
          <w:tcPr>
            <w:tcW w:w="1096" w:type="dxa"/>
            <w:tcBorders>
              <w:top w:val="single" w:sz="4" w:space="0" w:color="auto"/>
              <w:bottom w:val="single" w:sz="4" w:space="0" w:color="auto"/>
            </w:tcBorders>
            <w:tcMar>
              <w:top w:w="113" w:type="dxa"/>
              <w:left w:w="113" w:type="dxa"/>
              <w:bottom w:w="113" w:type="dxa"/>
              <w:right w:w="113" w:type="dxa"/>
            </w:tcMar>
          </w:tcPr>
          <w:p w14:paraId="14FAD74E" w14:textId="77777777" w:rsidR="008671F5" w:rsidRDefault="008671F5" w:rsidP="009605B4">
            <w:pPr>
              <w:pStyle w:val="Op-Plan-CopyAR-2021-22"/>
              <w:spacing w:after="0"/>
            </w:pPr>
            <w:r>
              <w:rPr>
                <w:rStyle w:val="Emphasis"/>
              </w:rPr>
              <w:t>Deadly</w:t>
            </w:r>
          </w:p>
        </w:tc>
        <w:tc>
          <w:tcPr>
            <w:tcW w:w="4361" w:type="dxa"/>
            <w:tcBorders>
              <w:top w:val="single" w:sz="4" w:space="0" w:color="auto"/>
              <w:bottom w:val="single" w:sz="4" w:space="0" w:color="auto"/>
            </w:tcBorders>
            <w:tcMar>
              <w:top w:w="113" w:type="dxa"/>
              <w:left w:w="113" w:type="dxa"/>
              <w:bottom w:w="113" w:type="dxa"/>
              <w:right w:w="113" w:type="dxa"/>
            </w:tcMar>
          </w:tcPr>
          <w:p w14:paraId="76229AD5" w14:textId="77777777" w:rsidR="008671F5" w:rsidRDefault="008671F5" w:rsidP="009605B4">
            <w:pPr>
              <w:pStyle w:val="Op-Plan-CopyIndent-001AR-2021-22"/>
              <w:spacing w:after="0"/>
            </w:pPr>
            <w:r>
              <w:t>7.1.1</w:t>
            </w:r>
            <w:r>
              <w:tab/>
            </w:r>
            <w:r>
              <w:rPr>
                <w:rStyle w:val="Emphasis"/>
              </w:rPr>
              <w:t xml:space="preserve">ON THE WAY TO DEADLY – </w:t>
            </w:r>
            <w:r>
              <w:t>There has been one First Nations Solicitor who has presented at Symposium.</w:t>
            </w:r>
          </w:p>
          <w:p w14:paraId="289AD2DE" w14:textId="77777777" w:rsidR="008671F5" w:rsidRDefault="008671F5" w:rsidP="009605B4">
            <w:pPr>
              <w:pStyle w:val="Op-Plan-CopyIndent-001AR-2021-22"/>
              <w:spacing w:after="0"/>
            </w:pPr>
            <w:r>
              <w:t>7.2.1</w:t>
            </w:r>
            <w:r>
              <w:tab/>
            </w:r>
            <w:r>
              <w:rPr>
                <w:rStyle w:val="Emphasis"/>
              </w:rPr>
              <w:t>PROPER DEADLY –</w:t>
            </w:r>
            <w:r>
              <w:t xml:space="preserve"> 17 articles have been published.</w:t>
            </w:r>
          </w:p>
        </w:tc>
      </w:tr>
      <w:tr w:rsidR="008671F5" w14:paraId="32C3BDA0" w14:textId="77777777" w:rsidTr="00A82E40">
        <w:trPr>
          <w:trHeight w:val="1461"/>
        </w:trPr>
        <w:tc>
          <w:tcPr>
            <w:tcW w:w="1318" w:type="dxa"/>
            <w:tcBorders>
              <w:top w:val="single" w:sz="4" w:space="0" w:color="auto"/>
              <w:bottom w:val="single" w:sz="4" w:space="0" w:color="auto"/>
            </w:tcBorders>
            <w:tcMar>
              <w:top w:w="113" w:type="dxa"/>
              <w:left w:w="113" w:type="dxa"/>
              <w:bottom w:w="113" w:type="dxa"/>
              <w:right w:w="113" w:type="dxa"/>
            </w:tcMar>
          </w:tcPr>
          <w:p w14:paraId="2ED96180" w14:textId="77777777" w:rsidR="008671F5" w:rsidRDefault="008671F5" w:rsidP="009605B4">
            <w:pPr>
              <w:pStyle w:val="Op-Plan-CopyAR-2021-22"/>
              <w:spacing w:after="0"/>
            </w:pPr>
            <w:r>
              <w:rPr>
                <w:rStyle w:val="Emphasis"/>
              </w:rPr>
              <w:lastRenderedPageBreak/>
              <w:t>Connect Goal</w:t>
            </w:r>
          </w:p>
        </w:tc>
        <w:tc>
          <w:tcPr>
            <w:tcW w:w="2589" w:type="dxa"/>
            <w:tcBorders>
              <w:top w:val="single" w:sz="4" w:space="0" w:color="auto"/>
              <w:bottom w:val="single" w:sz="4" w:space="0" w:color="auto"/>
            </w:tcBorders>
            <w:tcMar>
              <w:top w:w="113" w:type="dxa"/>
              <w:left w:w="113" w:type="dxa"/>
              <w:bottom w:w="113" w:type="dxa"/>
              <w:right w:w="113" w:type="dxa"/>
            </w:tcMar>
          </w:tcPr>
          <w:p w14:paraId="647E2A83" w14:textId="77777777" w:rsidR="008671F5" w:rsidRDefault="008671F5" w:rsidP="009605B4">
            <w:pPr>
              <w:pStyle w:val="Op-Plan-CopyIndent-001AR-2021-22"/>
              <w:spacing w:after="0"/>
              <w:ind w:left="227" w:hanging="227"/>
            </w:pPr>
            <w:r>
              <w:t>8.</w:t>
            </w:r>
            <w:r>
              <w:tab/>
              <w:t>Recognise First Nations Solicitors and First Nations Legal Students through annual Awards</w:t>
            </w:r>
          </w:p>
        </w:tc>
        <w:tc>
          <w:tcPr>
            <w:tcW w:w="1096" w:type="dxa"/>
            <w:tcBorders>
              <w:top w:val="single" w:sz="4" w:space="0" w:color="auto"/>
              <w:bottom w:val="single" w:sz="4" w:space="0" w:color="auto"/>
            </w:tcBorders>
            <w:tcMar>
              <w:top w:w="113" w:type="dxa"/>
              <w:left w:w="113" w:type="dxa"/>
              <w:bottom w:w="113" w:type="dxa"/>
              <w:right w:w="113" w:type="dxa"/>
            </w:tcMar>
          </w:tcPr>
          <w:p w14:paraId="5731DA93" w14:textId="77777777" w:rsidR="008671F5" w:rsidRDefault="008671F5" w:rsidP="009605B4">
            <w:pPr>
              <w:pStyle w:val="Op-Plan-CopyAR-2021-22"/>
              <w:spacing w:after="0"/>
            </w:pPr>
            <w:r>
              <w:rPr>
                <w:rStyle w:val="Emphasis"/>
              </w:rPr>
              <w:t>Deadly</w:t>
            </w:r>
          </w:p>
        </w:tc>
        <w:tc>
          <w:tcPr>
            <w:tcW w:w="4361" w:type="dxa"/>
            <w:tcBorders>
              <w:top w:val="single" w:sz="4" w:space="0" w:color="auto"/>
              <w:bottom w:val="single" w:sz="4" w:space="0" w:color="auto"/>
            </w:tcBorders>
            <w:tcMar>
              <w:top w:w="113" w:type="dxa"/>
              <w:left w:w="113" w:type="dxa"/>
              <w:bottom w:w="113" w:type="dxa"/>
              <w:right w:w="113" w:type="dxa"/>
            </w:tcMar>
          </w:tcPr>
          <w:p w14:paraId="2E9B2454" w14:textId="77777777" w:rsidR="008671F5" w:rsidRDefault="008671F5" w:rsidP="009605B4">
            <w:pPr>
              <w:pStyle w:val="Op-Plan-CopyIndent-001AR-2021-22"/>
              <w:spacing w:after="0"/>
            </w:pPr>
            <w:r>
              <w:t>8.1.1</w:t>
            </w:r>
            <w:r>
              <w:tab/>
            </w:r>
            <w:r>
              <w:rPr>
                <w:rStyle w:val="Emphasis"/>
              </w:rPr>
              <w:t xml:space="preserve">DEADLY – </w:t>
            </w:r>
            <w:r>
              <w:t>First Nations Legal Student and Solicitor Awards was held in August 2024.</w:t>
            </w:r>
          </w:p>
          <w:p w14:paraId="10CD65B6" w14:textId="77777777" w:rsidR="008671F5" w:rsidRDefault="008671F5" w:rsidP="009605B4">
            <w:pPr>
              <w:pStyle w:val="Op-Plan-CopyIndent-001AR-2021-22"/>
              <w:spacing w:after="0"/>
            </w:pPr>
            <w:r>
              <w:t xml:space="preserve">8.1.2 </w:t>
            </w:r>
            <w:r>
              <w:tab/>
            </w:r>
            <w:r>
              <w:rPr>
                <w:rStyle w:val="Emphasis"/>
              </w:rPr>
              <w:t>DEADLY –</w:t>
            </w:r>
            <w:r>
              <w:t xml:space="preserve"> The QLS Excellence in Awards Team received 6 nominations for the First Nations Legal Student of the Year Award 2025.Only the First Nations Legal Student of the Year Award was held in 2025, with a number inspiring candidates.</w:t>
            </w:r>
          </w:p>
        </w:tc>
      </w:tr>
      <w:tr w:rsidR="008671F5" w14:paraId="6E8EE5F5" w14:textId="77777777" w:rsidTr="00A82E40">
        <w:trPr>
          <w:trHeight w:val="60"/>
        </w:trPr>
        <w:tc>
          <w:tcPr>
            <w:tcW w:w="1318" w:type="dxa"/>
            <w:tcBorders>
              <w:top w:val="single" w:sz="4" w:space="0" w:color="auto"/>
              <w:bottom w:val="single" w:sz="4" w:space="0" w:color="auto"/>
            </w:tcBorders>
            <w:tcMar>
              <w:top w:w="113" w:type="dxa"/>
              <w:left w:w="113" w:type="dxa"/>
              <w:bottom w:w="113" w:type="dxa"/>
              <w:right w:w="113" w:type="dxa"/>
            </w:tcMar>
          </w:tcPr>
          <w:p w14:paraId="1A4E7A0B" w14:textId="77777777" w:rsidR="008671F5" w:rsidRDefault="008671F5" w:rsidP="009605B4">
            <w:pPr>
              <w:pStyle w:val="Op-Plan-CopyAR-2021-22"/>
              <w:spacing w:after="0"/>
            </w:pPr>
            <w:r>
              <w:rPr>
                <w:rStyle w:val="Emphasis"/>
              </w:rPr>
              <w:t>Support Goal</w:t>
            </w:r>
          </w:p>
        </w:tc>
        <w:tc>
          <w:tcPr>
            <w:tcW w:w="2589" w:type="dxa"/>
            <w:tcBorders>
              <w:top w:val="single" w:sz="4" w:space="0" w:color="auto"/>
              <w:bottom w:val="single" w:sz="4" w:space="0" w:color="auto"/>
            </w:tcBorders>
            <w:tcMar>
              <w:top w:w="113" w:type="dxa"/>
              <w:left w:w="113" w:type="dxa"/>
              <w:bottom w:w="113" w:type="dxa"/>
              <w:right w:w="113" w:type="dxa"/>
            </w:tcMar>
          </w:tcPr>
          <w:p w14:paraId="4FACC672" w14:textId="77777777" w:rsidR="008671F5" w:rsidRDefault="008671F5" w:rsidP="009605B4">
            <w:pPr>
              <w:pStyle w:val="Op-Plan-CopyIndent-001AR-2021-22"/>
              <w:spacing w:after="0"/>
              <w:ind w:left="227" w:hanging="227"/>
            </w:pPr>
            <w:r>
              <w:t>9.</w:t>
            </w:r>
            <w:r>
              <w:tab/>
              <w:t>Connect, promote and highlight First Nations Businesses</w:t>
            </w:r>
          </w:p>
        </w:tc>
        <w:tc>
          <w:tcPr>
            <w:tcW w:w="1096" w:type="dxa"/>
            <w:tcBorders>
              <w:top w:val="single" w:sz="4" w:space="0" w:color="auto"/>
              <w:bottom w:val="single" w:sz="4" w:space="0" w:color="auto"/>
            </w:tcBorders>
            <w:tcMar>
              <w:top w:w="113" w:type="dxa"/>
              <w:left w:w="113" w:type="dxa"/>
              <w:bottom w:w="113" w:type="dxa"/>
              <w:right w:w="113" w:type="dxa"/>
            </w:tcMar>
          </w:tcPr>
          <w:p w14:paraId="3245E413" w14:textId="77777777" w:rsidR="008671F5" w:rsidRDefault="008671F5" w:rsidP="009605B4">
            <w:pPr>
              <w:pStyle w:val="Op-Plan-CopyAR-2021-22"/>
              <w:spacing w:after="0"/>
            </w:pPr>
            <w:r>
              <w:rPr>
                <w:rStyle w:val="Emphasis"/>
              </w:rPr>
              <w:t>Deadly</w:t>
            </w:r>
          </w:p>
        </w:tc>
        <w:tc>
          <w:tcPr>
            <w:tcW w:w="4361" w:type="dxa"/>
            <w:tcBorders>
              <w:top w:val="single" w:sz="4" w:space="0" w:color="auto"/>
              <w:bottom w:val="single" w:sz="4" w:space="0" w:color="auto"/>
            </w:tcBorders>
            <w:tcMar>
              <w:top w:w="113" w:type="dxa"/>
              <w:left w:w="113" w:type="dxa"/>
              <w:bottom w:w="113" w:type="dxa"/>
              <w:right w:w="113" w:type="dxa"/>
            </w:tcMar>
          </w:tcPr>
          <w:p w14:paraId="3E4B6C84" w14:textId="77777777" w:rsidR="008671F5" w:rsidRDefault="008671F5" w:rsidP="009605B4">
            <w:pPr>
              <w:pStyle w:val="Op-Plan-CopyIndent-001AR-2021-22"/>
              <w:spacing w:after="0"/>
            </w:pPr>
            <w:r>
              <w:t>9.1.1</w:t>
            </w:r>
            <w:r>
              <w:tab/>
            </w:r>
            <w:r>
              <w:rPr>
                <w:rStyle w:val="Emphasis"/>
              </w:rPr>
              <w:t xml:space="preserve">DEADLY – </w:t>
            </w:r>
            <w:r>
              <w:t>held 31 October 2025 Weaving Workshop and published article in support of First Nations procurement</w:t>
            </w:r>
          </w:p>
        </w:tc>
      </w:tr>
      <w:tr w:rsidR="008671F5" w14:paraId="3297ABD6" w14:textId="77777777" w:rsidTr="00A82E40">
        <w:trPr>
          <w:trHeight w:val="60"/>
        </w:trPr>
        <w:tc>
          <w:tcPr>
            <w:tcW w:w="1318" w:type="dxa"/>
            <w:tcBorders>
              <w:top w:val="single" w:sz="4" w:space="0" w:color="auto"/>
              <w:bottom w:val="single" w:sz="4" w:space="0" w:color="auto"/>
            </w:tcBorders>
            <w:tcMar>
              <w:top w:w="113" w:type="dxa"/>
              <w:left w:w="113" w:type="dxa"/>
              <w:bottom w:w="113" w:type="dxa"/>
              <w:right w:w="113" w:type="dxa"/>
            </w:tcMar>
          </w:tcPr>
          <w:p w14:paraId="7B18D851" w14:textId="77777777" w:rsidR="008671F5" w:rsidRDefault="008671F5" w:rsidP="009605B4">
            <w:pPr>
              <w:pStyle w:val="Op-Plan-CopyAR-2021-22"/>
              <w:spacing w:after="0"/>
            </w:pPr>
            <w:r>
              <w:rPr>
                <w:rStyle w:val="Emphasis"/>
              </w:rPr>
              <w:t>Support Goal</w:t>
            </w:r>
          </w:p>
        </w:tc>
        <w:tc>
          <w:tcPr>
            <w:tcW w:w="2589" w:type="dxa"/>
            <w:tcBorders>
              <w:top w:val="single" w:sz="4" w:space="0" w:color="auto"/>
              <w:bottom w:val="single" w:sz="4" w:space="0" w:color="auto"/>
            </w:tcBorders>
            <w:tcMar>
              <w:top w:w="113" w:type="dxa"/>
              <w:left w:w="113" w:type="dxa"/>
              <w:bottom w:w="113" w:type="dxa"/>
              <w:right w:w="113" w:type="dxa"/>
            </w:tcMar>
          </w:tcPr>
          <w:p w14:paraId="032FA66C" w14:textId="77777777" w:rsidR="008671F5" w:rsidRDefault="008671F5" w:rsidP="009605B4">
            <w:pPr>
              <w:pStyle w:val="Op-Plan-CopyIndent-001AR-2021-22"/>
              <w:spacing w:after="0"/>
              <w:ind w:left="227" w:hanging="227"/>
            </w:pPr>
            <w:r>
              <w:t>10.</w:t>
            </w:r>
            <w:r>
              <w:tab/>
              <w:t>Connect, support and promote a First Nations Charity on an annual basis</w:t>
            </w:r>
          </w:p>
        </w:tc>
        <w:tc>
          <w:tcPr>
            <w:tcW w:w="1096" w:type="dxa"/>
            <w:tcBorders>
              <w:top w:val="single" w:sz="4" w:space="0" w:color="auto"/>
              <w:bottom w:val="single" w:sz="4" w:space="0" w:color="auto"/>
            </w:tcBorders>
            <w:tcMar>
              <w:top w:w="113" w:type="dxa"/>
              <w:left w:w="113" w:type="dxa"/>
              <w:bottom w:w="113" w:type="dxa"/>
              <w:right w:w="113" w:type="dxa"/>
            </w:tcMar>
          </w:tcPr>
          <w:p w14:paraId="56102E9C" w14:textId="77777777" w:rsidR="008671F5" w:rsidRDefault="008671F5" w:rsidP="009605B4">
            <w:pPr>
              <w:pStyle w:val="Op-Plan-CopyAR-2021-22"/>
              <w:spacing w:after="0"/>
            </w:pPr>
            <w:r>
              <w:rPr>
                <w:rStyle w:val="Emphasis"/>
              </w:rPr>
              <w:t>Proper Deadly (Exceeded Target)</w:t>
            </w:r>
          </w:p>
        </w:tc>
        <w:tc>
          <w:tcPr>
            <w:tcW w:w="4361" w:type="dxa"/>
            <w:tcBorders>
              <w:top w:val="single" w:sz="4" w:space="0" w:color="auto"/>
              <w:bottom w:val="single" w:sz="4" w:space="0" w:color="auto"/>
            </w:tcBorders>
            <w:tcMar>
              <w:top w:w="113" w:type="dxa"/>
              <w:left w:w="113" w:type="dxa"/>
              <w:bottom w:w="113" w:type="dxa"/>
              <w:right w:w="113" w:type="dxa"/>
            </w:tcMar>
          </w:tcPr>
          <w:p w14:paraId="45D90B6A" w14:textId="77777777" w:rsidR="008671F5" w:rsidRDefault="008671F5" w:rsidP="009605B4">
            <w:pPr>
              <w:pStyle w:val="Op-Plan-CopyIndent-001AR-2021-22"/>
              <w:spacing w:after="0"/>
            </w:pPr>
            <w:r>
              <w:t>10.1.1</w:t>
            </w:r>
            <w:r>
              <w:tab/>
            </w:r>
            <w:r>
              <w:rPr>
                <w:rStyle w:val="Emphasis"/>
              </w:rPr>
              <w:t>PROPER DEADLY –</w:t>
            </w:r>
            <w:r>
              <w:t xml:space="preserve"> The QLS Christmas raffle in support of the ILF raised $1,170 (including QLS price matching). Also price matching, $674.45 was raised through a chocolate drive to the First Nations Women’s Legal Service.</w:t>
            </w:r>
          </w:p>
        </w:tc>
      </w:tr>
      <w:tr w:rsidR="008671F5" w14:paraId="15314E43" w14:textId="77777777" w:rsidTr="00A82E40">
        <w:trPr>
          <w:trHeight w:val="60"/>
        </w:trPr>
        <w:tc>
          <w:tcPr>
            <w:tcW w:w="1318" w:type="dxa"/>
            <w:tcBorders>
              <w:top w:val="single" w:sz="4" w:space="0" w:color="auto"/>
              <w:bottom w:val="single" w:sz="4" w:space="0" w:color="auto"/>
            </w:tcBorders>
            <w:tcMar>
              <w:top w:w="113" w:type="dxa"/>
              <w:left w:w="113" w:type="dxa"/>
              <w:bottom w:w="113" w:type="dxa"/>
              <w:right w:w="113" w:type="dxa"/>
            </w:tcMar>
          </w:tcPr>
          <w:p w14:paraId="7FA811C5" w14:textId="77777777" w:rsidR="008671F5" w:rsidRDefault="008671F5" w:rsidP="009605B4">
            <w:pPr>
              <w:pStyle w:val="Op-Plan-CopyAR-2021-22"/>
              <w:spacing w:after="0"/>
            </w:pPr>
            <w:r>
              <w:rPr>
                <w:rStyle w:val="Emphasis"/>
              </w:rPr>
              <w:t>Imbed Goal</w:t>
            </w:r>
          </w:p>
        </w:tc>
        <w:tc>
          <w:tcPr>
            <w:tcW w:w="2589" w:type="dxa"/>
            <w:tcBorders>
              <w:top w:val="single" w:sz="4" w:space="0" w:color="auto"/>
              <w:bottom w:val="single" w:sz="4" w:space="0" w:color="auto"/>
            </w:tcBorders>
            <w:tcMar>
              <w:top w:w="113" w:type="dxa"/>
              <w:left w:w="113" w:type="dxa"/>
              <w:bottom w:w="113" w:type="dxa"/>
              <w:right w:w="113" w:type="dxa"/>
            </w:tcMar>
          </w:tcPr>
          <w:p w14:paraId="6DBEBB62" w14:textId="77777777" w:rsidR="008671F5" w:rsidRDefault="008671F5" w:rsidP="009605B4">
            <w:pPr>
              <w:pStyle w:val="Op-Plan-CopyIndent-001AR-2021-22"/>
              <w:spacing w:after="0"/>
              <w:ind w:left="227" w:hanging="227"/>
            </w:pPr>
            <w:r>
              <w:t>11.</w:t>
            </w:r>
            <w:r>
              <w:tab/>
              <w:t>Provide cultural competency training annually for internal staff and a Cultural Outreach on boarding induction for new staff</w:t>
            </w:r>
          </w:p>
        </w:tc>
        <w:tc>
          <w:tcPr>
            <w:tcW w:w="1096" w:type="dxa"/>
            <w:tcBorders>
              <w:top w:val="single" w:sz="4" w:space="0" w:color="auto"/>
              <w:bottom w:val="single" w:sz="4" w:space="0" w:color="auto"/>
            </w:tcBorders>
            <w:tcMar>
              <w:top w:w="113" w:type="dxa"/>
              <w:left w:w="113" w:type="dxa"/>
              <w:bottom w:w="113" w:type="dxa"/>
              <w:right w:w="113" w:type="dxa"/>
            </w:tcMar>
          </w:tcPr>
          <w:p w14:paraId="49279284" w14:textId="77777777" w:rsidR="008671F5" w:rsidRDefault="008671F5" w:rsidP="009605B4">
            <w:pPr>
              <w:pStyle w:val="Op-Plan-CopyAR-2021-22"/>
              <w:spacing w:after="0"/>
            </w:pPr>
            <w:r>
              <w:rPr>
                <w:rStyle w:val="Emphasis"/>
              </w:rPr>
              <w:t>Deadly</w:t>
            </w:r>
          </w:p>
        </w:tc>
        <w:tc>
          <w:tcPr>
            <w:tcW w:w="4361" w:type="dxa"/>
            <w:tcBorders>
              <w:top w:val="single" w:sz="4" w:space="0" w:color="auto"/>
              <w:bottom w:val="single" w:sz="4" w:space="0" w:color="auto"/>
            </w:tcBorders>
            <w:tcMar>
              <w:top w:w="113" w:type="dxa"/>
              <w:left w:w="113" w:type="dxa"/>
              <w:bottom w:w="113" w:type="dxa"/>
              <w:right w:w="113" w:type="dxa"/>
            </w:tcMar>
          </w:tcPr>
          <w:p w14:paraId="0E2CABCC" w14:textId="77777777" w:rsidR="008671F5" w:rsidRDefault="008671F5" w:rsidP="009605B4">
            <w:pPr>
              <w:pStyle w:val="Op-Plan-CopyIndent-001AR-2021-22"/>
              <w:spacing w:after="0"/>
            </w:pPr>
            <w:r>
              <w:t>11.1.1</w:t>
            </w:r>
            <w:r>
              <w:tab/>
            </w:r>
            <w:r>
              <w:rPr>
                <w:rStyle w:val="Emphasis"/>
              </w:rPr>
              <w:t>DEADLY –</w:t>
            </w:r>
            <w:r>
              <w:t xml:space="preserve"> cultural competency training rolled out with exceptional and thoughtful feedback from participants</w:t>
            </w:r>
          </w:p>
          <w:p w14:paraId="62C75C6B" w14:textId="77777777" w:rsidR="008671F5" w:rsidRDefault="008671F5" w:rsidP="009605B4">
            <w:pPr>
              <w:pStyle w:val="Op-Plan-CopyIndent-001AR-2021-22"/>
              <w:spacing w:after="0"/>
            </w:pPr>
            <w:r>
              <w:t>11.1.2</w:t>
            </w:r>
            <w:r>
              <w:tab/>
            </w:r>
            <w:r>
              <w:rPr>
                <w:rStyle w:val="Emphasis"/>
              </w:rPr>
              <w:t xml:space="preserve">DEADLY – </w:t>
            </w:r>
            <w:r>
              <w:t>Onboarding available on LMS</w:t>
            </w:r>
          </w:p>
        </w:tc>
      </w:tr>
      <w:tr w:rsidR="008671F5" w14:paraId="0CE7BECD" w14:textId="77777777" w:rsidTr="00A82E40">
        <w:trPr>
          <w:trHeight w:val="60"/>
        </w:trPr>
        <w:tc>
          <w:tcPr>
            <w:tcW w:w="1318" w:type="dxa"/>
            <w:tcBorders>
              <w:top w:val="single" w:sz="4" w:space="0" w:color="auto"/>
              <w:bottom w:val="single" w:sz="4" w:space="0" w:color="auto"/>
            </w:tcBorders>
            <w:tcMar>
              <w:top w:w="113" w:type="dxa"/>
              <w:left w:w="113" w:type="dxa"/>
              <w:bottom w:w="113" w:type="dxa"/>
              <w:right w:w="113" w:type="dxa"/>
            </w:tcMar>
          </w:tcPr>
          <w:p w14:paraId="1F942E91" w14:textId="77777777" w:rsidR="008671F5" w:rsidRDefault="008671F5" w:rsidP="009605B4">
            <w:pPr>
              <w:pStyle w:val="Op-Plan-CopyAR-2021-22"/>
              <w:spacing w:after="0"/>
            </w:pPr>
            <w:r>
              <w:rPr>
                <w:rStyle w:val="Emphasis"/>
              </w:rPr>
              <w:t>Imbed Goal</w:t>
            </w:r>
          </w:p>
        </w:tc>
        <w:tc>
          <w:tcPr>
            <w:tcW w:w="2589" w:type="dxa"/>
            <w:tcBorders>
              <w:top w:val="single" w:sz="4" w:space="0" w:color="auto"/>
              <w:bottom w:val="single" w:sz="4" w:space="0" w:color="auto"/>
            </w:tcBorders>
            <w:tcMar>
              <w:top w:w="113" w:type="dxa"/>
              <w:left w:w="113" w:type="dxa"/>
              <w:bottom w:w="113" w:type="dxa"/>
              <w:right w:w="113" w:type="dxa"/>
            </w:tcMar>
          </w:tcPr>
          <w:p w14:paraId="12CB3C6E" w14:textId="77777777" w:rsidR="008671F5" w:rsidRDefault="008671F5" w:rsidP="009605B4">
            <w:pPr>
              <w:pStyle w:val="Op-Plan-CopyIndent-001AR-2021-22"/>
              <w:spacing w:after="0"/>
              <w:ind w:left="227" w:hanging="227"/>
            </w:pPr>
            <w:r>
              <w:t>12.</w:t>
            </w:r>
            <w:r>
              <w:tab/>
              <w:t xml:space="preserve">Connect with First Nations Elders and community members that promote the benefits of cultural inclusion and awareness </w:t>
            </w:r>
          </w:p>
        </w:tc>
        <w:tc>
          <w:tcPr>
            <w:tcW w:w="1096" w:type="dxa"/>
            <w:tcBorders>
              <w:top w:val="single" w:sz="4" w:space="0" w:color="auto"/>
              <w:bottom w:val="single" w:sz="4" w:space="0" w:color="auto"/>
            </w:tcBorders>
            <w:tcMar>
              <w:top w:w="113" w:type="dxa"/>
              <w:left w:w="113" w:type="dxa"/>
              <w:bottom w:w="113" w:type="dxa"/>
              <w:right w:w="113" w:type="dxa"/>
            </w:tcMar>
          </w:tcPr>
          <w:p w14:paraId="19DA13F1" w14:textId="77777777" w:rsidR="008671F5" w:rsidRDefault="008671F5" w:rsidP="009605B4">
            <w:pPr>
              <w:pStyle w:val="Op-Plan-CopyAR-2021-22"/>
              <w:spacing w:after="0"/>
            </w:pPr>
            <w:r>
              <w:rPr>
                <w:rStyle w:val="Emphasis"/>
              </w:rPr>
              <w:t>Deadly</w:t>
            </w:r>
          </w:p>
        </w:tc>
        <w:tc>
          <w:tcPr>
            <w:tcW w:w="4361" w:type="dxa"/>
            <w:tcBorders>
              <w:top w:val="single" w:sz="4" w:space="0" w:color="auto"/>
              <w:bottom w:val="single" w:sz="4" w:space="0" w:color="auto"/>
            </w:tcBorders>
            <w:tcMar>
              <w:top w:w="113" w:type="dxa"/>
              <w:left w:w="113" w:type="dxa"/>
              <w:bottom w:w="113" w:type="dxa"/>
              <w:right w:w="113" w:type="dxa"/>
            </w:tcMar>
          </w:tcPr>
          <w:p w14:paraId="5E3BBF11" w14:textId="77777777" w:rsidR="008671F5" w:rsidRDefault="008671F5" w:rsidP="009605B4">
            <w:pPr>
              <w:pStyle w:val="Op-Plan-CopyIndent-001AR-2021-22"/>
              <w:spacing w:after="0"/>
            </w:pPr>
            <w:r>
              <w:t>12.1.1</w:t>
            </w:r>
            <w:r>
              <w:tab/>
            </w:r>
            <w:r>
              <w:rPr>
                <w:rStyle w:val="Emphasis"/>
              </w:rPr>
              <w:t xml:space="preserve">DEADLY – </w:t>
            </w:r>
            <w:r>
              <w:t>Met with First Nations Elders</w:t>
            </w:r>
          </w:p>
          <w:p w14:paraId="351DEA0F" w14:textId="304C586A" w:rsidR="008671F5" w:rsidRDefault="008671F5" w:rsidP="009605B4">
            <w:pPr>
              <w:pStyle w:val="Op-Plan-CopyIndent-001AR-2021-22"/>
              <w:spacing w:after="0"/>
            </w:pPr>
            <w:r>
              <w:t>12.2.1</w:t>
            </w:r>
            <w:r>
              <w:tab/>
            </w:r>
            <w:r>
              <w:rPr>
                <w:rStyle w:val="Emphasis"/>
              </w:rPr>
              <w:t xml:space="preserve">DEADLY – </w:t>
            </w:r>
            <w:r>
              <w:t>Celebrated NAIDOC 2024, IBM and NRW.</w:t>
            </w:r>
          </w:p>
          <w:p w14:paraId="57A91717" w14:textId="45DF723D" w:rsidR="008671F5" w:rsidRDefault="008671F5" w:rsidP="009605B4">
            <w:pPr>
              <w:pStyle w:val="Op-Plan-CopyIndent-001AR-2021-22"/>
              <w:spacing w:after="0"/>
            </w:pPr>
            <w:r>
              <w:t>12.3.1</w:t>
            </w:r>
            <w:r>
              <w:tab/>
            </w:r>
            <w:r>
              <w:rPr>
                <w:rStyle w:val="Emphasis"/>
              </w:rPr>
              <w:t>DEADLY –</w:t>
            </w:r>
            <w:r>
              <w:t xml:space="preserve"> Published cultural awareness resources and articles internally and externally through Proctor</w:t>
            </w:r>
          </w:p>
        </w:tc>
      </w:tr>
      <w:tr w:rsidR="008671F5" w14:paraId="4DCD6CC8" w14:textId="77777777" w:rsidTr="00A82E40">
        <w:trPr>
          <w:trHeight w:val="60"/>
        </w:trPr>
        <w:tc>
          <w:tcPr>
            <w:tcW w:w="1318" w:type="dxa"/>
            <w:tcBorders>
              <w:top w:val="single" w:sz="4" w:space="0" w:color="auto"/>
              <w:bottom w:val="single" w:sz="4" w:space="0" w:color="auto"/>
            </w:tcBorders>
            <w:tcMar>
              <w:top w:w="113" w:type="dxa"/>
              <w:left w:w="113" w:type="dxa"/>
              <w:bottom w:w="113" w:type="dxa"/>
              <w:right w:w="113" w:type="dxa"/>
            </w:tcMar>
          </w:tcPr>
          <w:p w14:paraId="318F7219" w14:textId="77777777" w:rsidR="008671F5" w:rsidRDefault="008671F5" w:rsidP="009605B4">
            <w:pPr>
              <w:pStyle w:val="Op-Plan-CopyAR-2021-22"/>
              <w:spacing w:after="0"/>
            </w:pPr>
            <w:r>
              <w:rPr>
                <w:rStyle w:val="Emphasis"/>
              </w:rPr>
              <w:t>Imbed Goal</w:t>
            </w:r>
          </w:p>
        </w:tc>
        <w:tc>
          <w:tcPr>
            <w:tcW w:w="2589" w:type="dxa"/>
            <w:tcBorders>
              <w:top w:val="single" w:sz="4" w:space="0" w:color="auto"/>
              <w:bottom w:val="single" w:sz="4" w:space="0" w:color="auto"/>
            </w:tcBorders>
            <w:tcMar>
              <w:top w:w="113" w:type="dxa"/>
              <w:left w:w="113" w:type="dxa"/>
              <w:bottom w:w="113" w:type="dxa"/>
              <w:right w:w="113" w:type="dxa"/>
            </w:tcMar>
          </w:tcPr>
          <w:p w14:paraId="671908B0" w14:textId="62227A08" w:rsidR="008671F5" w:rsidRDefault="008671F5" w:rsidP="009605B4">
            <w:pPr>
              <w:pStyle w:val="Op-Plan-CopyIndent-001AR-2021-22"/>
              <w:spacing w:after="0"/>
              <w:ind w:left="227" w:hanging="227"/>
            </w:pPr>
            <w:r>
              <w:t>13.</w:t>
            </w:r>
            <w:r>
              <w:tab/>
              <w:t>Imbed cultural key dates within the organisation annually</w:t>
            </w:r>
          </w:p>
        </w:tc>
        <w:tc>
          <w:tcPr>
            <w:tcW w:w="1096" w:type="dxa"/>
            <w:tcBorders>
              <w:top w:val="single" w:sz="4" w:space="0" w:color="auto"/>
              <w:bottom w:val="single" w:sz="4" w:space="0" w:color="auto"/>
            </w:tcBorders>
            <w:tcMar>
              <w:top w:w="113" w:type="dxa"/>
              <w:left w:w="113" w:type="dxa"/>
              <w:bottom w:w="113" w:type="dxa"/>
              <w:right w:w="113" w:type="dxa"/>
            </w:tcMar>
          </w:tcPr>
          <w:p w14:paraId="466F3F73" w14:textId="77777777" w:rsidR="008671F5" w:rsidRDefault="008671F5" w:rsidP="009605B4">
            <w:pPr>
              <w:pStyle w:val="Op-Plan-CopyAR-2021-22"/>
              <w:spacing w:after="0"/>
            </w:pPr>
            <w:r>
              <w:rPr>
                <w:rStyle w:val="Emphasis"/>
              </w:rPr>
              <w:t>Deadly</w:t>
            </w:r>
          </w:p>
        </w:tc>
        <w:tc>
          <w:tcPr>
            <w:tcW w:w="4361" w:type="dxa"/>
            <w:tcBorders>
              <w:top w:val="single" w:sz="4" w:space="0" w:color="auto"/>
              <w:bottom w:val="single" w:sz="4" w:space="0" w:color="auto"/>
            </w:tcBorders>
            <w:tcMar>
              <w:top w:w="113" w:type="dxa"/>
              <w:left w:w="113" w:type="dxa"/>
              <w:bottom w:w="113" w:type="dxa"/>
              <w:right w:w="113" w:type="dxa"/>
            </w:tcMar>
          </w:tcPr>
          <w:p w14:paraId="34E1EDC1" w14:textId="71A65482" w:rsidR="008671F5" w:rsidRDefault="008671F5" w:rsidP="009605B4">
            <w:pPr>
              <w:pStyle w:val="Op-Plan-CopyIndent-001AR-2021-22"/>
              <w:spacing w:after="0"/>
            </w:pPr>
            <w:r>
              <w:t>13.1.1</w:t>
            </w:r>
            <w:r>
              <w:tab/>
            </w:r>
            <w:r>
              <w:rPr>
                <w:rStyle w:val="Emphasis"/>
              </w:rPr>
              <w:t>DEADLY –</w:t>
            </w:r>
            <w:r>
              <w:t xml:space="preserve"> Cultural Calendar 2025 submitted to Design and published on the QLS website. Cultural events included in the shared Events calendar</w:t>
            </w:r>
          </w:p>
          <w:p w14:paraId="5A6AC9D2" w14:textId="181442A1" w:rsidR="008671F5" w:rsidRDefault="008671F5" w:rsidP="009605B4">
            <w:pPr>
              <w:pStyle w:val="Op-Plan-CopyIndent-001AR-2021-22"/>
              <w:spacing w:after="0"/>
            </w:pPr>
            <w:r>
              <w:t>13.2.1</w:t>
            </w:r>
            <w:r>
              <w:tab/>
            </w:r>
            <w:r>
              <w:rPr>
                <w:rStyle w:val="Emphasis"/>
              </w:rPr>
              <w:t xml:space="preserve">DEADLY – </w:t>
            </w:r>
            <w:r>
              <w:t>Cultural Calendar communicated internally and externally</w:t>
            </w:r>
          </w:p>
        </w:tc>
      </w:tr>
      <w:tr w:rsidR="008671F5" w14:paraId="2FDDB8E4" w14:textId="77777777" w:rsidTr="00A82E40">
        <w:trPr>
          <w:trHeight w:val="60"/>
        </w:trPr>
        <w:tc>
          <w:tcPr>
            <w:tcW w:w="1318" w:type="dxa"/>
            <w:tcBorders>
              <w:top w:val="single" w:sz="4" w:space="0" w:color="auto"/>
              <w:bottom w:val="single" w:sz="4" w:space="0" w:color="auto"/>
            </w:tcBorders>
            <w:tcMar>
              <w:top w:w="113" w:type="dxa"/>
              <w:left w:w="113" w:type="dxa"/>
              <w:bottom w:w="113" w:type="dxa"/>
              <w:right w:w="113" w:type="dxa"/>
            </w:tcMar>
          </w:tcPr>
          <w:p w14:paraId="5CD31949" w14:textId="77777777" w:rsidR="008671F5" w:rsidRDefault="008671F5" w:rsidP="009605B4">
            <w:pPr>
              <w:pStyle w:val="Op-Plan-CopyAR-2021-22"/>
              <w:spacing w:after="0"/>
            </w:pPr>
            <w:r>
              <w:rPr>
                <w:rStyle w:val="Emphasis"/>
              </w:rPr>
              <w:t>Imbed Goal</w:t>
            </w:r>
          </w:p>
        </w:tc>
        <w:tc>
          <w:tcPr>
            <w:tcW w:w="2589" w:type="dxa"/>
            <w:tcBorders>
              <w:top w:val="single" w:sz="4" w:space="0" w:color="auto"/>
              <w:bottom w:val="single" w:sz="4" w:space="0" w:color="auto"/>
            </w:tcBorders>
            <w:tcMar>
              <w:top w:w="113" w:type="dxa"/>
              <w:left w:w="113" w:type="dxa"/>
              <w:bottom w:w="113" w:type="dxa"/>
              <w:right w:w="113" w:type="dxa"/>
            </w:tcMar>
          </w:tcPr>
          <w:p w14:paraId="297DDD30" w14:textId="23AB604A" w:rsidR="008671F5" w:rsidRDefault="008671F5" w:rsidP="009605B4">
            <w:pPr>
              <w:pStyle w:val="Op-Plan-CopyIndent-001AR-2021-22"/>
              <w:spacing w:after="0"/>
              <w:ind w:left="227" w:hanging="227"/>
            </w:pPr>
            <w:r>
              <w:t>14.</w:t>
            </w:r>
            <w:r>
              <w:tab/>
              <w:t>Imbed long term operational structures for cultural safety and unconscious bias prejudices</w:t>
            </w:r>
          </w:p>
        </w:tc>
        <w:tc>
          <w:tcPr>
            <w:tcW w:w="1096" w:type="dxa"/>
            <w:tcBorders>
              <w:top w:val="single" w:sz="4" w:space="0" w:color="auto"/>
              <w:bottom w:val="single" w:sz="4" w:space="0" w:color="auto"/>
            </w:tcBorders>
            <w:tcMar>
              <w:top w:w="113" w:type="dxa"/>
              <w:left w:w="113" w:type="dxa"/>
              <w:bottom w:w="113" w:type="dxa"/>
              <w:right w:w="113" w:type="dxa"/>
            </w:tcMar>
          </w:tcPr>
          <w:p w14:paraId="5C9B41D8" w14:textId="3907DD83" w:rsidR="008671F5" w:rsidRDefault="008671F5" w:rsidP="009605B4">
            <w:pPr>
              <w:pStyle w:val="Op-Plan-CopyAR-2021-22"/>
              <w:spacing w:after="0"/>
            </w:pPr>
            <w:r>
              <w:rPr>
                <w:rStyle w:val="Emphasis"/>
              </w:rPr>
              <w:t>Deadly</w:t>
            </w:r>
          </w:p>
        </w:tc>
        <w:tc>
          <w:tcPr>
            <w:tcW w:w="4361" w:type="dxa"/>
            <w:tcBorders>
              <w:top w:val="single" w:sz="4" w:space="0" w:color="auto"/>
              <w:bottom w:val="single" w:sz="4" w:space="0" w:color="auto"/>
            </w:tcBorders>
            <w:tcMar>
              <w:top w:w="113" w:type="dxa"/>
              <w:left w:w="113" w:type="dxa"/>
              <w:bottom w:w="113" w:type="dxa"/>
              <w:right w:w="113" w:type="dxa"/>
            </w:tcMar>
          </w:tcPr>
          <w:p w14:paraId="4B39D947" w14:textId="0732742D" w:rsidR="008671F5" w:rsidRDefault="008671F5" w:rsidP="009605B4">
            <w:pPr>
              <w:pStyle w:val="Op-Plan-CopyIndent-001AR-2021-22"/>
              <w:spacing w:after="0"/>
            </w:pPr>
            <w:r>
              <w:t>14.1.1</w:t>
            </w:r>
            <w:r>
              <w:tab/>
            </w:r>
            <w:r>
              <w:rPr>
                <w:rStyle w:val="Emphasis"/>
              </w:rPr>
              <w:t xml:space="preserve">DEADLY – </w:t>
            </w:r>
            <w:r>
              <w:t>Consultation undertaken with FNCC for the new COS 2025-30 and integrated First Nations Plan, which has been approved by Council</w:t>
            </w:r>
          </w:p>
          <w:p w14:paraId="05516285" w14:textId="7C8C866D" w:rsidR="008671F5" w:rsidRDefault="008671F5" w:rsidP="009605B4">
            <w:pPr>
              <w:pStyle w:val="Op-Plan-CopyIndent-001AR-2021-22"/>
              <w:spacing w:after="0"/>
            </w:pPr>
            <w:r>
              <w:t>14.2.1</w:t>
            </w:r>
            <w:r>
              <w:tab/>
            </w:r>
            <w:r>
              <w:rPr>
                <w:rStyle w:val="Emphasis"/>
              </w:rPr>
              <w:t>PROPER DEADLY –</w:t>
            </w:r>
            <w:r>
              <w:t xml:space="preserve"> The First Nations Consulting Committee have met 5 times this financial year </w:t>
            </w:r>
          </w:p>
          <w:p w14:paraId="1E3D471C" w14:textId="4D0EE6B9" w:rsidR="008671F5" w:rsidRDefault="008671F5" w:rsidP="009605B4">
            <w:pPr>
              <w:pStyle w:val="Op-Plan-CopyIndent-001AR-2021-22"/>
              <w:spacing w:after="0"/>
            </w:pPr>
            <w:r>
              <w:t>14.3.1</w:t>
            </w:r>
            <w:r>
              <w:tab/>
            </w:r>
            <w:r>
              <w:rPr>
                <w:rStyle w:val="Emphasis"/>
              </w:rPr>
              <w:t xml:space="preserve">DEADLY – </w:t>
            </w:r>
            <w:r>
              <w:t xml:space="preserve">The Cultural Champions and Stakeholders Committee has met six times this financial year </w:t>
            </w:r>
          </w:p>
        </w:tc>
      </w:tr>
    </w:tbl>
    <w:p w14:paraId="068CD404" w14:textId="4C4C993F" w:rsidR="001A3A0A" w:rsidRDefault="001A3A0A" w:rsidP="00A82E40">
      <w:pPr>
        <w:pStyle w:val="Op-Plan-CopyAR-2021-22"/>
        <w:rPr>
          <w:sz w:val="26"/>
          <w:szCs w:val="26"/>
        </w:rPr>
      </w:pPr>
      <w:r>
        <w:rPr>
          <w:noProof/>
        </w:rPr>
        <mc:AlternateContent>
          <mc:Choice Requires="wps">
            <w:drawing>
              <wp:anchor distT="45720" distB="45720" distL="114300" distR="114300" simplePos="0" relativeHeight="251689984" behindDoc="0" locked="0" layoutInCell="1" allowOverlap="1" wp14:anchorId="319FE2E0" wp14:editId="68B7EFCD">
                <wp:simplePos x="0" y="0"/>
                <wp:positionH relativeFrom="column">
                  <wp:posOffset>2367023</wp:posOffset>
                </wp:positionH>
                <wp:positionV relativeFrom="paragraph">
                  <wp:posOffset>173041</wp:posOffset>
                </wp:positionV>
                <wp:extent cx="3753134" cy="2511188"/>
                <wp:effectExtent l="0" t="0" r="0" b="3810"/>
                <wp:wrapNone/>
                <wp:docPr id="2093595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134" cy="2511188"/>
                        </a:xfrm>
                        <a:prstGeom prst="rect">
                          <a:avLst/>
                        </a:prstGeom>
                        <a:noFill/>
                        <a:ln w="9525">
                          <a:noFill/>
                          <a:miter lim="800000"/>
                          <a:headEnd/>
                          <a:tailEnd/>
                        </a:ln>
                      </wps:spPr>
                      <wps:txbx>
                        <w:txbxContent>
                          <w:p w14:paraId="252E5C79" w14:textId="77777777" w:rsidR="001A3A0A" w:rsidRDefault="001A3A0A" w:rsidP="001A3A0A">
                            <w:pPr>
                              <w:pStyle w:val="SubHead1AR-2021-22"/>
                            </w:pPr>
                            <w:r>
                              <w:t>KPIs</w:t>
                            </w:r>
                          </w:p>
                          <w:p w14:paraId="7E9E586F" w14:textId="77777777" w:rsidR="001A3A0A" w:rsidRPr="00DF2DB5" w:rsidRDefault="001A3A0A" w:rsidP="001A3A0A">
                            <w:pPr>
                              <w:pStyle w:val="Body"/>
                              <w:numPr>
                                <w:ilvl w:val="0"/>
                                <w:numId w:val="21"/>
                              </w:numPr>
                              <w:ind w:left="426"/>
                              <w:rPr>
                                <w:sz w:val="18"/>
                                <w:szCs w:val="18"/>
                              </w:rPr>
                            </w:pPr>
                            <w:r w:rsidRPr="00DF2DB5">
                              <w:rPr>
                                <w:sz w:val="18"/>
                                <w:szCs w:val="18"/>
                              </w:rPr>
                              <w:t>We are listened to by government and members of parliament.</w:t>
                            </w:r>
                          </w:p>
                          <w:p w14:paraId="1BB3894C" w14:textId="77777777" w:rsidR="001A3A0A" w:rsidRPr="00DF2DB5" w:rsidRDefault="001A3A0A" w:rsidP="001A3A0A">
                            <w:pPr>
                              <w:pStyle w:val="Body"/>
                              <w:numPr>
                                <w:ilvl w:val="0"/>
                                <w:numId w:val="21"/>
                              </w:numPr>
                              <w:ind w:left="426"/>
                              <w:rPr>
                                <w:sz w:val="18"/>
                                <w:szCs w:val="18"/>
                              </w:rPr>
                            </w:pPr>
                            <w:r w:rsidRPr="00DF2DB5">
                              <w:rPr>
                                <w:sz w:val="18"/>
                                <w:szCs w:val="18"/>
                              </w:rPr>
                              <w:t>There is increased engagement by the legal profession and community in cultural resources.</w:t>
                            </w:r>
                          </w:p>
                          <w:p w14:paraId="51A6DC89" w14:textId="77777777" w:rsidR="001A3A0A" w:rsidRPr="00DF2DB5" w:rsidRDefault="001A3A0A" w:rsidP="001A3A0A">
                            <w:pPr>
                              <w:pStyle w:val="Body"/>
                              <w:numPr>
                                <w:ilvl w:val="0"/>
                                <w:numId w:val="21"/>
                              </w:numPr>
                              <w:ind w:left="426"/>
                              <w:rPr>
                                <w:sz w:val="18"/>
                                <w:szCs w:val="18"/>
                              </w:rPr>
                            </w:pPr>
                            <w:r w:rsidRPr="00DF2DB5">
                              <w:rPr>
                                <w:sz w:val="18"/>
                                <w:szCs w:val="18"/>
                              </w:rPr>
                              <w:t>Proportion of First Nations solicitors and First Nations legal students that are recognised and that grows each financial year and by the 5th year of the COS, the number of First Nations solicitors in Queensland has quadrupled to 144.</w:t>
                            </w:r>
                          </w:p>
                          <w:p w14:paraId="096748E4" w14:textId="77777777" w:rsidR="001A3A0A" w:rsidRPr="00DF2DB5" w:rsidRDefault="001A3A0A" w:rsidP="001A3A0A">
                            <w:pPr>
                              <w:pStyle w:val="Body"/>
                              <w:numPr>
                                <w:ilvl w:val="0"/>
                                <w:numId w:val="21"/>
                              </w:numPr>
                              <w:ind w:left="426"/>
                              <w:rPr>
                                <w:sz w:val="18"/>
                                <w:szCs w:val="18"/>
                              </w:rPr>
                            </w:pPr>
                            <w:r w:rsidRPr="00DF2DB5">
                              <w:rPr>
                                <w:sz w:val="18"/>
                                <w:szCs w:val="18"/>
                              </w:rPr>
                              <w:t>Annual financial targets are achieved.</w:t>
                            </w:r>
                          </w:p>
                          <w:p w14:paraId="5A64137D" w14:textId="77777777" w:rsidR="001A3A0A" w:rsidRPr="00DF2DB5" w:rsidRDefault="001A3A0A" w:rsidP="001A3A0A">
                            <w:pPr>
                              <w:pStyle w:val="Body"/>
                              <w:numPr>
                                <w:ilvl w:val="0"/>
                                <w:numId w:val="21"/>
                              </w:numPr>
                              <w:ind w:left="426"/>
                              <w:rPr>
                                <w:sz w:val="18"/>
                                <w:szCs w:val="18"/>
                              </w:rPr>
                            </w:pPr>
                            <w:r w:rsidRPr="00DF2DB5">
                              <w:rPr>
                                <w:sz w:val="18"/>
                                <w:szCs w:val="18"/>
                                <w:lang w:val="en-AU"/>
                              </w:rPr>
                              <w:t xml:space="preserve">Increased awareness and participation in cultural initiatives </w:t>
                            </w:r>
                            <w:r w:rsidRPr="00DF2DB5">
                              <w:rPr>
                                <w:sz w:val="18"/>
                                <w:szCs w:val="18"/>
                                <w:lang w:val="en-AU"/>
                              </w:rPr>
                              <w:br/>
                              <w:t>by QLS staff and the Queensland legal profession.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FE2E0" id="_x0000_t202" coordsize="21600,21600" o:spt="202" path="m,l,21600r21600,l21600,xe">
                <v:stroke joinstyle="miter"/>
                <v:path gradientshapeok="t" o:connecttype="rect"/>
              </v:shapetype>
              <v:shape id="Text Box 2" o:spid="_x0000_s1026" type="#_x0000_t202" style="position:absolute;margin-left:186.4pt;margin-top:13.65pt;width:295.5pt;height:197.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" filled="f" stroked="f">
                <v:textbox>
                  <w:txbxContent>
                    <w:p w14:paraId="252E5C79" w14:textId="77777777" w:rsidR="001A3A0A" w:rsidRDefault="001A3A0A" w:rsidP="001A3A0A">
                      <w:pPr>
                        <w:pStyle w:val="SubHead1AR-2021-22"/>
                      </w:pPr>
                      <w:r>
                        <w:t>KPIs</w:t>
                      </w:r>
                    </w:p>
                    <w:p w14:paraId="7E9E586F" w14:textId="77777777" w:rsidR="001A3A0A" w:rsidRPr="00DF2DB5" w:rsidRDefault="001A3A0A" w:rsidP="001A3A0A">
                      <w:pPr>
                        <w:pStyle w:val="Body"/>
                        <w:numPr>
                          <w:ilvl w:val="0"/>
                          <w:numId w:val="21"/>
                        </w:numPr>
                        <w:ind w:left="426"/>
                        <w:rPr>
                          <w:sz w:val="18"/>
                          <w:szCs w:val="18"/>
                        </w:rPr>
                      </w:pPr>
                      <w:r w:rsidRPr="00DF2DB5">
                        <w:rPr>
                          <w:sz w:val="18"/>
                          <w:szCs w:val="18"/>
                        </w:rPr>
                        <w:t>We are listened to by government and members of parliament.</w:t>
                      </w:r>
                    </w:p>
                    <w:p w14:paraId="1BB3894C" w14:textId="77777777" w:rsidR="001A3A0A" w:rsidRPr="00DF2DB5" w:rsidRDefault="001A3A0A" w:rsidP="001A3A0A">
                      <w:pPr>
                        <w:pStyle w:val="Body"/>
                        <w:numPr>
                          <w:ilvl w:val="0"/>
                          <w:numId w:val="21"/>
                        </w:numPr>
                        <w:ind w:left="426"/>
                        <w:rPr>
                          <w:sz w:val="18"/>
                          <w:szCs w:val="18"/>
                        </w:rPr>
                      </w:pPr>
                      <w:r w:rsidRPr="00DF2DB5">
                        <w:rPr>
                          <w:sz w:val="18"/>
                          <w:szCs w:val="18"/>
                        </w:rPr>
                        <w:t>There is increased engagement by the legal profession and community in cultural resources.</w:t>
                      </w:r>
                    </w:p>
                    <w:p w14:paraId="51A6DC89" w14:textId="77777777" w:rsidR="001A3A0A" w:rsidRPr="00DF2DB5" w:rsidRDefault="001A3A0A" w:rsidP="001A3A0A">
                      <w:pPr>
                        <w:pStyle w:val="Body"/>
                        <w:numPr>
                          <w:ilvl w:val="0"/>
                          <w:numId w:val="21"/>
                        </w:numPr>
                        <w:ind w:left="426"/>
                        <w:rPr>
                          <w:sz w:val="18"/>
                          <w:szCs w:val="18"/>
                        </w:rPr>
                      </w:pPr>
                      <w:r w:rsidRPr="00DF2DB5">
                        <w:rPr>
                          <w:sz w:val="18"/>
                          <w:szCs w:val="18"/>
                        </w:rPr>
                        <w:t>Proportion of First Nations solicitors and First Nations legal students that are recognised and that grows each financial year and by the 5th year of the COS, the number of First Nations solicitors in Queensland has quadrupled to 144.</w:t>
                      </w:r>
                    </w:p>
                    <w:p w14:paraId="096748E4" w14:textId="77777777" w:rsidR="001A3A0A" w:rsidRPr="00DF2DB5" w:rsidRDefault="001A3A0A" w:rsidP="001A3A0A">
                      <w:pPr>
                        <w:pStyle w:val="Body"/>
                        <w:numPr>
                          <w:ilvl w:val="0"/>
                          <w:numId w:val="21"/>
                        </w:numPr>
                        <w:ind w:left="426"/>
                        <w:rPr>
                          <w:sz w:val="18"/>
                          <w:szCs w:val="18"/>
                        </w:rPr>
                      </w:pPr>
                      <w:r w:rsidRPr="00DF2DB5">
                        <w:rPr>
                          <w:sz w:val="18"/>
                          <w:szCs w:val="18"/>
                        </w:rPr>
                        <w:t>Annual financial targets are achieved.</w:t>
                      </w:r>
                    </w:p>
                    <w:p w14:paraId="5A64137D" w14:textId="77777777" w:rsidR="001A3A0A" w:rsidRPr="00DF2DB5" w:rsidRDefault="001A3A0A" w:rsidP="001A3A0A">
                      <w:pPr>
                        <w:pStyle w:val="Body"/>
                        <w:numPr>
                          <w:ilvl w:val="0"/>
                          <w:numId w:val="21"/>
                        </w:numPr>
                        <w:ind w:left="426"/>
                        <w:rPr>
                          <w:sz w:val="18"/>
                          <w:szCs w:val="18"/>
                        </w:rPr>
                      </w:pPr>
                      <w:r w:rsidRPr="00DF2DB5">
                        <w:rPr>
                          <w:sz w:val="18"/>
                          <w:szCs w:val="18"/>
                          <w:lang w:val="en-AU"/>
                        </w:rPr>
                        <w:t xml:space="preserve">Increased awareness and participation in cultural initiatives </w:t>
                      </w:r>
                      <w:r w:rsidRPr="00DF2DB5">
                        <w:rPr>
                          <w:sz w:val="18"/>
                          <w:szCs w:val="18"/>
                          <w:lang w:val="en-AU"/>
                        </w:rPr>
                        <w:br/>
                        <w:t>by QLS staff and the Queensland legal profession.</w:t>
                      </w:r>
                    </w:p>
                  </w:txbxContent>
                </v:textbox>
              </v:shape>
            </w:pict>
          </mc:Fallback>
        </mc:AlternateContent>
      </w:r>
    </w:p>
    <w:tbl>
      <w:tblPr>
        <w:tblW w:w="2985" w:type="dxa"/>
        <w:tblInd w:w="-8" w:type="dxa"/>
        <w:tblLayout w:type="fixed"/>
        <w:tblCellMar>
          <w:left w:w="0" w:type="dxa"/>
          <w:right w:w="0" w:type="dxa"/>
        </w:tblCellMar>
        <w:tblLook w:val="0000" w:firstRow="0" w:lastRow="0" w:firstColumn="0" w:lastColumn="0" w:noHBand="0" w:noVBand="0"/>
      </w:tblPr>
      <w:tblGrid>
        <w:gridCol w:w="2985"/>
      </w:tblGrid>
      <w:tr w:rsidR="001A3A0A" w14:paraId="11B45A6C" w14:textId="77777777" w:rsidTr="001A3A0A">
        <w:trPr>
          <w:trHeight w:val="60"/>
          <w:tblHeader/>
        </w:trPr>
        <w:tc>
          <w:tcPr>
            <w:tcW w:w="2985" w:type="dxa"/>
            <w:tcBorders>
              <w:top w:val="single" w:sz="8" w:space="0" w:color="auto"/>
              <w:bottom w:val="single" w:sz="8" w:space="0" w:color="auto"/>
            </w:tcBorders>
            <w:tcMar>
              <w:top w:w="85" w:type="dxa"/>
              <w:left w:w="85" w:type="dxa"/>
              <w:bottom w:w="85" w:type="dxa"/>
              <w:right w:w="85" w:type="dxa"/>
            </w:tcMar>
          </w:tcPr>
          <w:p w14:paraId="1F0EB14B" w14:textId="77777777" w:rsidR="001A3A0A" w:rsidRDefault="001A3A0A" w:rsidP="00C1273E">
            <w:pPr>
              <w:pStyle w:val="ParagraphAR-2021-22"/>
              <w:spacing w:after="0"/>
            </w:pPr>
            <w:r>
              <w:rPr>
                <w:rStyle w:val="Emphasis"/>
              </w:rPr>
              <w:t>Key</w:t>
            </w:r>
          </w:p>
        </w:tc>
      </w:tr>
      <w:tr w:rsidR="001A3A0A" w:rsidRPr="00DF2DB5" w14:paraId="734A0440" w14:textId="77777777" w:rsidTr="001A3A0A">
        <w:trPr>
          <w:trHeight w:val="60"/>
        </w:trPr>
        <w:tc>
          <w:tcPr>
            <w:tcW w:w="2985" w:type="dxa"/>
            <w:tcBorders>
              <w:top w:val="single" w:sz="8" w:space="0" w:color="auto"/>
              <w:bottom w:val="single" w:sz="4" w:space="0" w:color="auto"/>
            </w:tcBorders>
            <w:tcMar>
              <w:top w:w="85" w:type="dxa"/>
              <w:left w:w="85" w:type="dxa"/>
              <w:bottom w:w="85" w:type="dxa"/>
              <w:right w:w="85" w:type="dxa"/>
            </w:tcMar>
          </w:tcPr>
          <w:p w14:paraId="4EFDA259" w14:textId="77777777" w:rsidR="001A3A0A" w:rsidRPr="00DF2DB5" w:rsidRDefault="001A3A0A" w:rsidP="00C1273E">
            <w:pPr>
              <w:pStyle w:val="ParagraphAR-2021-22"/>
              <w:spacing w:after="0"/>
              <w:rPr>
                <w:sz w:val="16"/>
                <w:szCs w:val="16"/>
              </w:rPr>
            </w:pPr>
            <w:r w:rsidRPr="00DF2DB5">
              <w:rPr>
                <w:sz w:val="16"/>
                <w:szCs w:val="16"/>
              </w:rPr>
              <w:t>Proper Deadly (Exceeded Target)</w:t>
            </w:r>
          </w:p>
        </w:tc>
      </w:tr>
      <w:tr w:rsidR="001A3A0A" w:rsidRPr="00DF2DB5" w14:paraId="6F925821" w14:textId="77777777" w:rsidTr="001A3A0A">
        <w:trPr>
          <w:trHeight w:val="60"/>
        </w:trPr>
        <w:tc>
          <w:tcPr>
            <w:tcW w:w="2985" w:type="dxa"/>
            <w:tcBorders>
              <w:top w:val="single" w:sz="4" w:space="0" w:color="auto"/>
              <w:bottom w:val="single" w:sz="4" w:space="0" w:color="auto"/>
            </w:tcBorders>
            <w:tcMar>
              <w:top w:w="85" w:type="dxa"/>
              <w:left w:w="85" w:type="dxa"/>
              <w:bottom w:w="85" w:type="dxa"/>
              <w:right w:w="85" w:type="dxa"/>
            </w:tcMar>
          </w:tcPr>
          <w:p w14:paraId="7991F5DF" w14:textId="77777777" w:rsidR="001A3A0A" w:rsidRPr="00DF2DB5" w:rsidRDefault="001A3A0A" w:rsidP="00C1273E">
            <w:pPr>
              <w:pStyle w:val="ParagraphAR-2021-22"/>
              <w:spacing w:after="0"/>
              <w:rPr>
                <w:sz w:val="16"/>
                <w:szCs w:val="16"/>
              </w:rPr>
            </w:pPr>
            <w:r w:rsidRPr="00DF2DB5">
              <w:rPr>
                <w:sz w:val="16"/>
                <w:szCs w:val="16"/>
              </w:rPr>
              <w:t>Deadly (Target Achieved)</w:t>
            </w:r>
          </w:p>
        </w:tc>
      </w:tr>
      <w:tr w:rsidR="001A3A0A" w:rsidRPr="00DF2DB5" w14:paraId="6805244E" w14:textId="77777777" w:rsidTr="001A3A0A">
        <w:trPr>
          <w:trHeight w:val="60"/>
        </w:trPr>
        <w:tc>
          <w:tcPr>
            <w:tcW w:w="2985" w:type="dxa"/>
            <w:tcBorders>
              <w:top w:val="single" w:sz="4" w:space="0" w:color="auto"/>
              <w:bottom w:val="single" w:sz="4" w:space="0" w:color="auto"/>
            </w:tcBorders>
            <w:tcMar>
              <w:top w:w="85" w:type="dxa"/>
              <w:left w:w="85" w:type="dxa"/>
              <w:bottom w:w="85" w:type="dxa"/>
              <w:right w:w="85" w:type="dxa"/>
            </w:tcMar>
          </w:tcPr>
          <w:p w14:paraId="5C4BEE63" w14:textId="77777777" w:rsidR="001A3A0A" w:rsidRPr="00DF2DB5" w:rsidRDefault="001A3A0A" w:rsidP="00C1273E">
            <w:pPr>
              <w:pStyle w:val="ParagraphAR-2021-22"/>
              <w:spacing w:after="0"/>
              <w:rPr>
                <w:sz w:val="16"/>
                <w:szCs w:val="16"/>
              </w:rPr>
            </w:pPr>
            <w:r w:rsidRPr="00DF2DB5">
              <w:rPr>
                <w:sz w:val="16"/>
                <w:szCs w:val="16"/>
              </w:rPr>
              <w:t>On the way to deadly (On track)</w:t>
            </w:r>
          </w:p>
        </w:tc>
      </w:tr>
      <w:tr w:rsidR="001A3A0A" w:rsidRPr="00DF2DB5" w14:paraId="6BFA0BCD" w14:textId="77777777" w:rsidTr="001A3A0A">
        <w:trPr>
          <w:trHeight w:val="60"/>
        </w:trPr>
        <w:tc>
          <w:tcPr>
            <w:tcW w:w="2985" w:type="dxa"/>
            <w:tcBorders>
              <w:top w:val="single" w:sz="4" w:space="0" w:color="auto"/>
              <w:bottom w:val="single" w:sz="4" w:space="0" w:color="auto"/>
            </w:tcBorders>
            <w:tcMar>
              <w:top w:w="85" w:type="dxa"/>
              <w:left w:w="85" w:type="dxa"/>
              <w:bottom w:w="85" w:type="dxa"/>
              <w:right w:w="85" w:type="dxa"/>
            </w:tcMar>
          </w:tcPr>
          <w:p w14:paraId="284EA419" w14:textId="77777777" w:rsidR="001A3A0A" w:rsidRPr="00DF2DB5" w:rsidRDefault="001A3A0A" w:rsidP="00C1273E">
            <w:pPr>
              <w:pStyle w:val="ParagraphAR-2021-22"/>
              <w:spacing w:after="0"/>
              <w:rPr>
                <w:sz w:val="16"/>
                <w:szCs w:val="16"/>
              </w:rPr>
            </w:pPr>
            <w:r w:rsidRPr="00DF2DB5">
              <w:rPr>
                <w:sz w:val="16"/>
                <w:szCs w:val="16"/>
              </w:rPr>
              <w:t>Which Way? (Target not achieved)</w:t>
            </w:r>
          </w:p>
        </w:tc>
      </w:tr>
    </w:tbl>
    <w:p w14:paraId="2B66C5A3" w14:textId="6CDE47A5" w:rsidR="001A3A0A" w:rsidRPr="00A82E40" w:rsidRDefault="001A3A0A" w:rsidP="00A82E40">
      <w:pPr>
        <w:pStyle w:val="Op-Plan-CopyAR-2021-22"/>
        <w:rPr>
          <w:sz w:val="26"/>
          <w:szCs w:val="26"/>
        </w:rPr>
        <w:sectPr w:rsidR="001A3A0A" w:rsidRPr="00A82E40" w:rsidSect="006A237E">
          <w:pgSz w:w="12240" w:h="15840"/>
          <w:pgMar w:top="1440" w:right="1440" w:bottom="1440" w:left="1440" w:header="567" w:footer="567" w:gutter="0"/>
          <w:cols w:space="720"/>
          <w:noEndnote/>
          <w:docGrid w:linePitch="299"/>
        </w:sectPr>
      </w:pPr>
    </w:p>
    <w:p w14:paraId="6BC97DB2" w14:textId="77777777" w:rsidR="008671F5" w:rsidRDefault="008671F5" w:rsidP="00381C39">
      <w:pPr>
        <w:pStyle w:val="H1"/>
      </w:pPr>
      <w:r>
        <w:lastRenderedPageBreak/>
        <w:t>GROW</w:t>
      </w:r>
    </w:p>
    <w:p w14:paraId="2BE7FA25" w14:textId="77777777" w:rsidR="008671F5" w:rsidRDefault="008671F5" w:rsidP="008671F5">
      <w:pPr>
        <w:pStyle w:val="OpeningparagraphAR-2021-22"/>
      </w:pPr>
      <w:r>
        <w:rPr>
          <w:spacing w:val="-3"/>
        </w:rPr>
        <w:t>We grow the member centric capability of QLS and embed a positive work place culture, technological resilience and financial sustainability.</w:t>
      </w:r>
    </w:p>
    <w:p w14:paraId="7D74273E" w14:textId="77777777" w:rsidR="008671F5" w:rsidRDefault="008671F5" w:rsidP="008802D2">
      <w:pPr>
        <w:pStyle w:val="H2"/>
      </w:pPr>
      <w:r>
        <w:t>Our people</w:t>
      </w:r>
    </w:p>
    <w:p w14:paraId="0EEC4606" w14:textId="77777777" w:rsidR="00F10B8B" w:rsidRPr="00F10B8B" w:rsidRDefault="00F10B8B" w:rsidP="00663A83">
      <w:pPr>
        <w:pStyle w:val="Body"/>
      </w:pPr>
      <w:r w:rsidRPr="00F10B8B">
        <w:t>Our people through their skills and commitment, contribute to a leading professional society that is valued by our members.</w:t>
      </w:r>
    </w:p>
    <w:p w14:paraId="64B3F3B8" w14:textId="441187F5" w:rsidR="00F10B8B" w:rsidRPr="00F10B8B" w:rsidRDefault="00F10B8B" w:rsidP="00663A83">
      <w:pPr>
        <w:pStyle w:val="Body"/>
      </w:pPr>
      <w:r w:rsidRPr="00F10B8B">
        <w:t xml:space="preserve">QLS employs people across diverse areas, including law, accountancy, membership services, events management, human resources, ethics, policy and administration. Our commitment to the QLS values of </w:t>
      </w:r>
      <w:r w:rsidRPr="00F10B8B">
        <w:rPr>
          <w:i/>
          <w:iCs/>
        </w:rPr>
        <w:t>Respect</w:t>
      </w:r>
      <w:r w:rsidRPr="00F10B8B">
        <w:t xml:space="preserve">, </w:t>
      </w:r>
      <w:r w:rsidRPr="00F10B8B">
        <w:rPr>
          <w:i/>
          <w:iCs/>
        </w:rPr>
        <w:t>Service</w:t>
      </w:r>
      <w:r w:rsidRPr="00F10B8B">
        <w:t xml:space="preserve"> and </w:t>
      </w:r>
      <w:r w:rsidRPr="00F10B8B">
        <w:rPr>
          <w:i/>
          <w:iCs/>
        </w:rPr>
        <w:t>Integrity</w:t>
      </w:r>
      <w:r w:rsidRPr="00F10B8B">
        <w:t xml:space="preserve"> ensure we are a leading professional society valued by our members.</w:t>
      </w:r>
    </w:p>
    <w:p w14:paraId="432F84B0" w14:textId="40DEF2B3" w:rsidR="008671F5" w:rsidRDefault="008671F5" w:rsidP="008802D2">
      <w:pPr>
        <w:pStyle w:val="H3"/>
      </w:pPr>
      <w:r>
        <w:t>Key 2024-25 highlights</w:t>
      </w:r>
    </w:p>
    <w:p w14:paraId="2A7A3070" w14:textId="77777777" w:rsidR="00F10B8B" w:rsidRPr="00F10B8B" w:rsidRDefault="008671F5" w:rsidP="00663A83">
      <w:pPr>
        <w:pStyle w:val="Bullet"/>
        <w:rPr>
          <w:rStyle w:val="Emphasis"/>
          <w:b w:val="0"/>
          <w:bCs w:val="0"/>
        </w:rPr>
      </w:pPr>
      <w:r>
        <w:rPr>
          <w:rStyle w:val="Emphasis"/>
        </w:rPr>
        <w:t>Building a new performance rhythm</w:t>
      </w:r>
    </w:p>
    <w:p w14:paraId="1E467E93" w14:textId="59481CC3" w:rsidR="008671F5" w:rsidRDefault="008671F5" w:rsidP="00663A83">
      <w:pPr>
        <w:pStyle w:val="Bullet"/>
        <w:numPr>
          <w:ilvl w:val="0"/>
          <w:numId w:val="0"/>
        </w:numPr>
        <w:ind w:left="357"/>
      </w:pPr>
      <w:r>
        <w:t>The 2024-25 financial year marked the beginning of a cultural shift toward more meaningful, ongoing performance conversations. With no formal check-in model previously in place, this was a new muscle for the organisation – one that many have now started to build. Throughout the year, 89% of employees participated in at least one check-in, demonstrating a high level of initial engagement with the process and an increasing dedication to reflection, feedback, and professional development. This lays a strong foundation for how we support performance at QLS into the future.</w:t>
      </w:r>
    </w:p>
    <w:p w14:paraId="11729D6E" w14:textId="1444C560" w:rsidR="008671F5" w:rsidRDefault="008671F5" w:rsidP="00663A83">
      <w:pPr>
        <w:pStyle w:val="Bullet"/>
      </w:pPr>
      <w:r>
        <w:rPr>
          <w:rStyle w:val="Emphasis"/>
        </w:rPr>
        <w:t>Supporting organisational transformation</w:t>
      </w:r>
    </w:p>
    <w:p w14:paraId="38B75663" w14:textId="77777777" w:rsidR="00CB39E5" w:rsidRDefault="008671F5" w:rsidP="00CB39E5">
      <w:pPr>
        <w:pStyle w:val="Bullet"/>
        <w:numPr>
          <w:ilvl w:val="0"/>
          <w:numId w:val="0"/>
        </w:numPr>
        <w:ind w:left="357"/>
      </w:pPr>
      <w:r>
        <w:t>QLS undertook an organisational realignment project to better manage resources, clarify roles, and ensure our structure supports the delivery of the new Strategic and Corporate Plans. This transition was enabled through strategic workforce advice, role design support, and change guidance provided to leaders and employees. The work helped build the organisation’s change capability – laying the groundwork for more agile, purpose-aligned ways of working in the years ahead.</w:t>
      </w:r>
    </w:p>
    <w:p w14:paraId="3D8C72E1" w14:textId="6C79DF44" w:rsidR="008671F5" w:rsidRPr="00CB39E5" w:rsidRDefault="008671F5" w:rsidP="00CB39E5">
      <w:pPr>
        <w:pStyle w:val="Bullet"/>
        <w:numPr>
          <w:ilvl w:val="0"/>
          <w:numId w:val="45"/>
        </w:numPr>
      </w:pPr>
      <w:r>
        <w:rPr>
          <w:rStyle w:val="Emphasis"/>
        </w:rPr>
        <w:t>Ongoing delivery of tailored internal learning programs, including:</w:t>
      </w:r>
    </w:p>
    <w:p w14:paraId="501FE566" w14:textId="066369B5" w:rsidR="008671F5" w:rsidRDefault="008671F5" w:rsidP="00663A83">
      <w:pPr>
        <w:pStyle w:val="Bullet"/>
        <w:numPr>
          <w:ilvl w:val="0"/>
          <w:numId w:val="20"/>
        </w:numPr>
      </w:pPr>
      <w:r>
        <w:t xml:space="preserve">Practical workshops on giving and receiving feedback. </w:t>
      </w:r>
    </w:p>
    <w:p w14:paraId="72B054B7" w14:textId="3117ACD7" w:rsidR="008671F5" w:rsidRDefault="008671F5" w:rsidP="00663A83">
      <w:pPr>
        <w:pStyle w:val="Bullet"/>
        <w:numPr>
          <w:ilvl w:val="0"/>
          <w:numId w:val="20"/>
        </w:numPr>
      </w:pPr>
      <w:r>
        <w:t>Sessions to support frontline managers in leading effective one-on-one conversations.</w:t>
      </w:r>
    </w:p>
    <w:p w14:paraId="71AEE870" w14:textId="5D438070" w:rsidR="008671F5" w:rsidRDefault="008671F5" w:rsidP="00663A83">
      <w:pPr>
        <w:pStyle w:val="Bullet"/>
        <w:numPr>
          <w:ilvl w:val="0"/>
          <w:numId w:val="20"/>
        </w:numPr>
      </w:pPr>
      <w:r>
        <w:t>Mental health and wellbeing awareness activities aligned with key calendar events.</w:t>
      </w:r>
    </w:p>
    <w:p w14:paraId="5E18098C" w14:textId="4B1120C1" w:rsidR="008671F5" w:rsidRDefault="008671F5" w:rsidP="00663A83">
      <w:pPr>
        <w:pStyle w:val="Bullet"/>
        <w:numPr>
          <w:ilvl w:val="0"/>
          <w:numId w:val="20"/>
        </w:numPr>
      </w:pPr>
      <w:r>
        <w:t>Growth Mindset workshop, equipping employees with tools to embrace change, challenge assumptions, and foster a culture of continuous learning and improvement.</w:t>
      </w:r>
    </w:p>
    <w:p w14:paraId="5B33193F" w14:textId="77777777" w:rsidR="008671F5" w:rsidRDefault="008671F5" w:rsidP="00663A83">
      <w:pPr>
        <w:pStyle w:val="Bullet"/>
      </w:pPr>
      <w:r>
        <w:rPr>
          <w:rStyle w:val="Emphasis"/>
        </w:rPr>
        <w:t>Improved retention across the organisation</w:t>
      </w:r>
    </w:p>
    <w:p w14:paraId="525C7A79" w14:textId="71A64C74" w:rsidR="008671F5" w:rsidRDefault="008671F5" w:rsidP="00663A83">
      <w:pPr>
        <w:pStyle w:val="Bullet"/>
        <w:numPr>
          <w:ilvl w:val="0"/>
          <w:numId w:val="0"/>
        </w:numPr>
        <w:ind w:left="357"/>
      </w:pPr>
      <w:r>
        <w:t>With attrition decreasing from 21% to 16.83%, and an increase in permanent full-time roles, indicating greater workforce stability and engagement.</w:t>
      </w:r>
    </w:p>
    <w:p w14:paraId="40D36613" w14:textId="77777777" w:rsidR="008671F5" w:rsidRDefault="008671F5" w:rsidP="00663A83">
      <w:pPr>
        <w:pStyle w:val="Bullet"/>
      </w:pPr>
      <w:r>
        <w:rPr>
          <w:rStyle w:val="Emphasis"/>
        </w:rPr>
        <w:t>Continued embedding of our integrated HRIS (ELMO)</w:t>
      </w:r>
    </w:p>
    <w:p w14:paraId="08FFB2E2" w14:textId="77777777" w:rsidR="008671F5" w:rsidRDefault="008671F5" w:rsidP="00663A83">
      <w:pPr>
        <w:pStyle w:val="Bullet"/>
        <w:numPr>
          <w:ilvl w:val="0"/>
          <w:numId w:val="0"/>
        </w:numPr>
        <w:ind w:left="357"/>
      </w:pPr>
      <w:r>
        <w:t>Across performance, learning, and onboarding, enabling better data capture, streamlined employee experiences, and improved reporting capability.</w:t>
      </w:r>
    </w:p>
    <w:p w14:paraId="547E429F" w14:textId="77777777" w:rsidR="008671F5" w:rsidRDefault="008671F5" w:rsidP="00663A83">
      <w:pPr>
        <w:pStyle w:val="Bullet"/>
      </w:pPr>
      <w:r>
        <w:rPr>
          <w:rStyle w:val="Emphasis"/>
        </w:rPr>
        <w:lastRenderedPageBreak/>
        <w:t>Expansion of strengths-based development initiatives</w:t>
      </w:r>
    </w:p>
    <w:p w14:paraId="0ACEA249" w14:textId="77777777" w:rsidR="008671F5" w:rsidRDefault="008671F5" w:rsidP="00663A83">
      <w:pPr>
        <w:pStyle w:val="Bullet"/>
        <w:numPr>
          <w:ilvl w:val="0"/>
          <w:numId w:val="0"/>
        </w:numPr>
        <w:ind w:left="357"/>
      </w:pPr>
      <w:r>
        <w:t>Including targeted team sessions and individual coaching based on CliftonStrengths insights. The focus shifted from individual awareness to collective impact – strengthening collaboration, deepening partnerships, and fostering psychological safety across participating teams.</w:t>
      </w:r>
    </w:p>
    <w:p w14:paraId="343479CD" w14:textId="77777777" w:rsidR="008671F5" w:rsidRDefault="008671F5" w:rsidP="008802D2">
      <w:pPr>
        <w:pStyle w:val="H3"/>
      </w:pPr>
      <w:r>
        <w:t>Workforce diversity, equity and inclusion</w:t>
      </w:r>
    </w:p>
    <w:p w14:paraId="5C31788D" w14:textId="53204ABF" w:rsidR="008671F5" w:rsidRDefault="008671F5" w:rsidP="00663A83">
      <w:pPr>
        <w:pStyle w:val="Bullet"/>
      </w:pPr>
      <w:r>
        <w:t>Current holder of Employer of Choice Gender Equality certification</w:t>
      </w:r>
    </w:p>
    <w:p w14:paraId="70EA9335" w14:textId="77777777" w:rsidR="008671F5" w:rsidRDefault="008671F5" w:rsidP="00663A83">
      <w:pPr>
        <w:pStyle w:val="Bullet"/>
      </w:pPr>
      <w:r>
        <w:t xml:space="preserve">Maintained the Diversity Council of Australia Employer Index </w:t>
      </w:r>
    </w:p>
    <w:p w14:paraId="721E5E39" w14:textId="77777777" w:rsidR="008671F5" w:rsidRDefault="008671F5" w:rsidP="00663A83">
      <w:pPr>
        <w:pStyle w:val="Bullet"/>
      </w:pPr>
      <w:r>
        <w:t>Maintained the Breastfeeding Friendly Workplace Best Practice Accreditation</w:t>
      </w:r>
    </w:p>
    <w:p w14:paraId="1211A839" w14:textId="1ED596C6" w:rsidR="008671F5" w:rsidRDefault="008671F5" w:rsidP="00663A83">
      <w:pPr>
        <w:pStyle w:val="Bullet"/>
      </w:pPr>
      <w:r>
        <w:t>Over 78% of employees agreed or strongly agreed that QLS has an inclusive culture where diversity is valued and respected</w:t>
      </w:r>
    </w:p>
    <w:p w14:paraId="4A6F3B65" w14:textId="77777777" w:rsidR="008671F5" w:rsidRDefault="008671F5" w:rsidP="00663A83">
      <w:pPr>
        <w:pStyle w:val="Bullet"/>
      </w:pPr>
      <w:r>
        <w:t>90% employees reported that they have flexibility in their working hours</w:t>
      </w:r>
    </w:p>
    <w:p w14:paraId="28465D5F" w14:textId="77777777" w:rsidR="008671F5" w:rsidRDefault="008671F5" w:rsidP="00663A83">
      <w:pPr>
        <w:pStyle w:val="Bullet"/>
      </w:pPr>
      <w:r>
        <w:t>Pay Equity reached 94% (excluding CEO and ELT)</w:t>
      </w:r>
    </w:p>
    <w:p w14:paraId="2E78CA86" w14:textId="77777777" w:rsidR="008671F5" w:rsidRDefault="008671F5" w:rsidP="00663A83">
      <w:pPr>
        <w:pStyle w:val="Bullet"/>
      </w:pPr>
      <w:r>
        <w:t>Like for like roles (TAI 98%, Regulation Admin 92%, Records 100%)</w:t>
      </w:r>
    </w:p>
    <w:p w14:paraId="1DD98C37" w14:textId="50C29E6B" w:rsidR="00A82E40" w:rsidRDefault="008671F5" w:rsidP="00663A83">
      <w:pPr>
        <w:pStyle w:val="Bullet"/>
      </w:pPr>
      <w:r>
        <w:t xml:space="preserve">Middle managers composition – 16% male / 84% Female. </w:t>
      </w:r>
    </w:p>
    <w:p w14:paraId="35505EEF" w14:textId="77742297" w:rsidR="008671F5" w:rsidRPr="00CB39E5" w:rsidRDefault="008671F5" w:rsidP="00CB39E5">
      <w:pPr>
        <w:pStyle w:val="H3"/>
        <w:rPr>
          <w:sz w:val="20"/>
          <w:szCs w:val="20"/>
        </w:rPr>
      </w:pPr>
      <w:r>
        <w:t>Workforce profile as of 30 June 2025</w:t>
      </w:r>
    </w:p>
    <w:tbl>
      <w:tblPr>
        <w:tblW w:w="0" w:type="auto"/>
        <w:tblInd w:w="-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339"/>
        <w:gridCol w:w="2338"/>
        <w:gridCol w:w="2339"/>
        <w:gridCol w:w="2338"/>
      </w:tblGrid>
      <w:tr w:rsidR="008671F5" w14:paraId="1162548A" w14:textId="77777777" w:rsidTr="001A3A0A">
        <w:trPr>
          <w:trHeight w:val="113"/>
        </w:trPr>
        <w:tc>
          <w:tcPr>
            <w:tcW w:w="2339" w:type="dxa"/>
            <w:tcBorders>
              <w:top w:val="single" w:sz="8" w:space="0" w:color="auto"/>
              <w:bottom w:val="single" w:sz="8" w:space="0" w:color="auto"/>
            </w:tcBorders>
            <w:tcMar>
              <w:top w:w="85" w:type="dxa"/>
              <w:left w:w="85" w:type="dxa"/>
              <w:bottom w:w="85" w:type="dxa"/>
              <w:right w:w="85" w:type="dxa"/>
            </w:tcMar>
            <w:vAlign w:val="bottom"/>
          </w:tcPr>
          <w:p w14:paraId="6756D010" w14:textId="77777777" w:rsidR="008671F5" w:rsidRDefault="008671F5" w:rsidP="00116DA3">
            <w:pPr>
              <w:pStyle w:val="ParagraphAR-2021-22"/>
              <w:spacing w:after="0"/>
            </w:pPr>
            <w:r>
              <w:rPr>
                <w:rStyle w:val="Emphasis"/>
              </w:rPr>
              <w:t>Employment Type</w:t>
            </w:r>
          </w:p>
        </w:tc>
        <w:tc>
          <w:tcPr>
            <w:tcW w:w="2338" w:type="dxa"/>
            <w:tcBorders>
              <w:top w:val="single" w:sz="8" w:space="0" w:color="auto"/>
              <w:bottom w:val="single" w:sz="8" w:space="0" w:color="auto"/>
            </w:tcBorders>
            <w:tcMar>
              <w:top w:w="85" w:type="dxa"/>
              <w:left w:w="85" w:type="dxa"/>
              <w:bottom w:w="85" w:type="dxa"/>
              <w:right w:w="85" w:type="dxa"/>
            </w:tcMar>
            <w:vAlign w:val="bottom"/>
          </w:tcPr>
          <w:p w14:paraId="0878DC78" w14:textId="77777777" w:rsidR="008671F5" w:rsidRDefault="008671F5" w:rsidP="00116DA3">
            <w:pPr>
              <w:pStyle w:val="ParagraphAR-2021-22"/>
              <w:spacing w:after="0"/>
              <w:jc w:val="center"/>
            </w:pPr>
            <w:r>
              <w:rPr>
                <w:rStyle w:val="Emphasis"/>
              </w:rPr>
              <w:t>Headcount</w:t>
            </w:r>
          </w:p>
        </w:tc>
        <w:tc>
          <w:tcPr>
            <w:tcW w:w="2339" w:type="dxa"/>
            <w:tcBorders>
              <w:top w:val="single" w:sz="8" w:space="0" w:color="auto"/>
              <w:bottom w:val="single" w:sz="8" w:space="0" w:color="auto"/>
            </w:tcBorders>
            <w:tcMar>
              <w:top w:w="85" w:type="dxa"/>
              <w:left w:w="85" w:type="dxa"/>
              <w:bottom w:w="85" w:type="dxa"/>
              <w:right w:w="85" w:type="dxa"/>
            </w:tcMar>
            <w:vAlign w:val="bottom"/>
          </w:tcPr>
          <w:p w14:paraId="1FAE953A" w14:textId="77777777" w:rsidR="008671F5" w:rsidRDefault="008671F5" w:rsidP="00116DA3">
            <w:pPr>
              <w:pStyle w:val="ParagraphAR-2021-22"/>
              <w:spacing w:after="0"/>
              <w:jc w:val="center"/>
            </w:pPr>
            <w:r>
              <w:rPr>
                <w:rStyle w:val="Emphasis"/>
              </w:rPr>
              <w:t>Full-time equivalent</w:t>
            </w:r>
          </w:p>
        </w:tc>
        <w:tc>
          <w:tcPr>
            <w:tcW w:w="2338" w:type="dxa"/>
            <w:tcBorders>
              <w:top w:val="single" w:sz="8" w:space="0" w:color="auto"/>
              <w:bottom w:val="single" w:sz="8" w:space="0" w:color="auto"/>
            </w:tcBorders>
            <w:tcMar>
              <w:top w:w="85" w:type="dxa"/>
              <w:left w:w="85" w:type="dxa"/>
              <w:bottom w:w="85" w:type="dxa"/>
              <w:right w:w="85" w:type="dxa"/>
            </w:tcMar>
            <w:vAlign w:val="bottom"/>
          </w:tcPr>
          <w:p w14:paraId="079F9D4D" w14:textId="77777777" w:rsidR="008671F5" w:rsidRDefault="008671F5" w:rsidP="00116DA3">
            <w:pPr>
              <w:pStyle w:val="ParagraphAR-2021-22"/>
              <w:spacing w:after="0"/>
              <w:jc w:val="center"/>
            </w:pPr>
            <w:r>
              <w:rPr>
                <w:rStyle w:val="Emphasis"/>
              </w:rPr>
              <w:t>Percentage</w:t>
            </w:r>
          </w:p>
        </w:tc>
      </w:tr>
      <w:tr w:rsidR="008671F5" w14:paraId="6156C3E1" w14:textId="77777777" w:rsidTr="001A3A0A">
        <w:trPr>
          <w:trHeight w:val="113"/>
        </w:trPr>
        <w:tc>
          <w:tcPr>
            <w:tcW w:w="2339" w:type="dxa"/>
            <w:tcBorders>
              <w:top w:val="single" w:sz="8" w:space="0" w:color="auto"/>
            </w:tcBorders>
            <w:tcMar>
              <w:top w:w="85" w:type="dxa"/>
              <w:left w:w="85" w:type="dxa"/>
              <w:bottom w:w="85" w:type="dxa"/>
              <w:right w:w="85" w:type="dxa"/>
            </w:tcMar>
            <w:vAlign w:val="bottom"/>
          </w:tcPr>
          <w:p w14:paraId="0451E324" w14:textId="77777777" w:rsidR="008671F5" w:rsidRDefault="008671F5" w:rsidP="00116DA3">
            <w:pPr>
              <w:pStyle w:val="ParagraphAR-2021-22"/>
              <w:spacing w:after="0"/>
            </w:pPr>
            <w:r>
              <w:t>Permanent Full-time</w:t>
            </w:r>
          </w:p>
        </w:tc>
        <w:tc>
          <w:tcPr>
            <w:tcW w:w="2338" w:type="dxa"/>
            <w:tcBorders>
              <w:top w:val="single" w:sz="8" w:space="0" w:color="auto"/>
            </w:tcBorders>
            <w:tcMar>
              <w:top w:w="85" w:type="dxa"/>
              <w:left w:w="85" w:type="dxa"/>
              <w:bottom w:w="85" w:type="dxa"/>
              <w:right w:w="85" w:type="dxa"/>
            </w:tcMar>
            <w:vAlign w:val="bottom"/>
          </w:tcPr>
          <w:p w14:paraId="5483879C" w14:textId="77777777" w:rsidR="008671F5" w:rsidRDefault="008671F5" w:rsidP="00116DA3">
            <w:pPr>
              <w:pStyle w:val="ParagraphAR-2021-22"/>
              <w:spacing w:after="0"/>
              <w:jc w:val="center"/>
            </w:pPr>
            <w:r>
              <w:t>92</w:t>
            </w:r>
          </w:p>
        </w:tc>
        <w:tc>
          <w:tcPr>
            <w:tcW w:w="2339" w:type="dxa"/>
            <w:tcBorders>
              <w:top w:val="single" w:sz="8" w:space="0" w:color="auto"/>
            </w:tcBorders>
            <w:tcMar>
              <w:top w:w="85" w:type="dxa"/>
              <w:left w:w="85" w:type="dxa"/>
              <w:bottom w:w="85" w:type="dxa"/>
              <w:right w:w="85" w:type="dxa"/>
            </w:tcMar>
            <w:vAlign w:val="bottom"/>
          </w:tcPr>
          <w:p w14:paraId="54F659F7" w14:textId="77777777" w:rsidR="008671F5" w:rsidRDefault="008671F5" w:rsidP="00116DA3">
            <w:pPr>
              <w:pStyle w:val="ParagraphAR-2021-22"/>
              <w:spacing w:after="0"/>
              <w:jc w:val="center"/>
            </w:pPr>
            <w:r>
              <w:t>92.00</w:t>
            </w:r>
          </w:p>
        </w:tc>
        <w:tc>
          <w:tcPr>
            <w:tcW w:w="2338" w:type="dxa"/>
            <w:tcBorders>
              <w:top w:val="single" w:sz="8" w:space="0" w:color="auto"/>
            </w:tcBorders>
            <w:tcMar>
              <w:top w:w="85" w:type="dxa"/>
              <w:left w:w="85" w:type="dxa"/>
              <w:bottom w:w="85" w:type="dxa"/>
              <w:right w:w="85" w:type="dxa"/>
            </w:tcMar>
            <w:vAlign w:val="bottom"/>
          </w:tcPr>
          <w:p w14:paraId="09E640F6" w14:textId="77777777" w:rsidR="008671F5" w:rsidRDefault="008671F5" w:rsidP="00116DA3">
            <w:pPr>
              <w:pStyle w:val="ParagraphAR-2021-22"/>
              <w:spacing w:after="0"/>
              <w:jc w:val="center"/>
            </w:pPr>
            <w:r>
              <w:t>75%</w:t>
            </w:r>
          </w:p>
        </w:tc>
      </w:tr>
      <w:tr w:rsidR="008671F5" w14:paraId="19CEB629" w14:textId="77777777" w:rsidTr="00A64B50">
        <w:trPr>
          <w:trHeight w:val="113"/>
        </w:trPr>
        <w:tc>
          <w:tcPr>
            <w:tcW w:w="2339" w:type="dxa"/>
            <w:tcMar>
              <w:top w:w="85" w:type="dxa"/>
              <w:left w:w="85" w:type="dxa"/>
              <w:bottom w:w="85" w:type="dxa"/>
              <w:right w:w="85" w:type="dxa"/>
            </w:tcMar>
            <w:vAlign w:val="bottom"/>
          </w:tcPr>
          <w:p w14:paraId="58A57683" w14:textId="77777777" w:rsidR="008671F5" w:rsidRDefault="008671F5" w:rsidP="00116DA3">
            <w:pPr>
              <w:pStyle w:val="ParagraphAR-2021-22"/>
              <w:spacing w:after="0"/>
            </w:pPr>
            <w:r>
              <w:t>Permanent Part-time</w:t>
            </w:r>
          </w:p>
        </w:tc>
        <w:tc>
          <w:tcPr>
            <w:tcW w:w="2338" w:type="dxa"/>
            <w:tcMar>
              <w:top w:w="85" w:type="dxa"/>
              <w:left w:w="85" w:type="dxa"/>
              <w:bottom w:w="85" w:type="dxa"/>
              <w:right w:w="85" w:type="dxa"/>
            </w:tcMar>
            <w:vAlign w:val="bottom"/>
          </w:tcPr>
          <w:p w14:paraId="5EC06F62" w14:textId="77777777" w:rsidR="008671F5" w:rsidRDefault="008671F5" w:rsidP="00116DA3">
            <w:pPr>
              <w:pStyle w:val="ParagraphAR-2021-22"/>
              <w:spacing w:after="0"/>
              <w:jc w:val="center"/>
            </w:pPr>
            <w:r>
              <w:t>31</w:t>
            </w:r>
          </w:p>
        </w:tc>
        <w:tc>
          <w:tcPr>
            <w:tcW w:w="2339" w:type="dxa"/>
            <w:tcMar>
              <w:top w:w="85" w:type="dxa"/>
              <w:left w:w="85" w:type="dxa"/>
              <w:bottom w:w="85" w:type="dxa"/>
              <w:right w:w="85" w:type="dxa"/>
            </w:tcMar>
            <w:vAlign w:val="bottom"/>
          </w:tcPr>
          <w:p w14:paraId="177DDCBE" w14:textId="77777777" w:rsidR="008671F5" w:rsidRDefault="008671F5" w:rsidP="00116DA3">
            <w:pPr>
              <w:pStyle w:val="ParagraphAR-2021-22"/>
              <w:spacing w:after="0"/>
              <w:jc w:val="center"/>
            </w:pPr>
            <w:r>
              <w:t>21.73</w:t>
            </w:r>
          </w:p>
        </w:tc>
        <w:tc>
          <w:tcPr>
            <w:tcW w:w="2338" w:type="dxa"/>
            <w:tcMar>
              <w:top w:w="85" w:type="dxa"/>
              <w:left w:w="85" w:type="dxa"/>
              <w:bottom w:w="85" w:type="dxa"/>
              <w:right w:w="85" w:type="dxa"/>
            </w:tcMar>
            <w:vAlign w:val="bottom"/>
          </w:tcPr>
          <w:p w14:paraId="528A2C34" w14:textId="77777777" w:rsidR="008671F5" w:rsidRDefault="008671F5" w:rsidP="00116DA3">
            <w:pPr>
              <w:pStyle w:val="ParagraphAR-2021-22"/>
              <w:spacing w:after="0"/>
              <w:jc w:val="center"/>
            </w:pPr>
            <w:r>
              <w:t>18%</w:t>
            </w:r>
          </w:p>
        </w:tc>
      </w:tr>
      <w:tr w:rsidR="008671F5" w14:paraId="1C0E951D" w14:textId="77777777" w:rsidTr="00A64B50">
        <w:trPr>
          <w:trHeight w:val="113"/>
        </w:trPr>
        <w:tc>
          <w:tcPr>
            <w:tcW w:w="2339" w:type="dxa"/>
            <w:tcMar>
              <w:top w:w="85" w:type="dxa"/>
              <w:left w:w="85" w:type="dxa"/>
              <w:bottom w:w="85" w:type="dxa"/>
              <w:right w:w="85" w:type="dxa"/>
            </w:tcMar>
            <w:vAlign w:val="bottom"/>
          </w:tcPr>
          <w:p w14:paraId="2A2F129F" w14:textId="77777777" w:rsidR="008671F5" w:rsidRDefault="008671F5" w:rsidP="00116DA3">
            <w:pPr>
              <w:pStyle w:val="ParagraphAR-2021-22"/>
              <w:spacing w:after="0"/>
            </w:pPr>
            <w:r>
              <w:t>Fixed term Full-time</w:t>
            </w:r>
          </w:p>
        </w:tc>
        <w:tc>
          <w:tcPr>
            <w:tcW w:w="2338" w:type="dxa"/>
            <w:tcMar>
              <w:top w:w="85" w:type="dxa"/>
              <w:left w:w="85" w:type="dxa"/>
              <w:bottom w:w="85" w:type="dxa"/>
              <w:right w:w="85" w:type="dxa"/>
            </w:tcMar>
            <w:vAlign w:val="bottom"/>
          </w:tcPr>
          <w:p w14:paraId="6AEA1B6D" w14:textId="77777777" w:rsidR="008671F5" w:rsidRDefault="008671F5" w:rsidP="00116DA3">
            <w:pPr>
              <w:pStyle w:val="ParagraphAR-2021-22"/>
              <w:spacing w:after="0"/>
              <w:jc w:val="center"/>
            </w:pPr>
            <w:r>
              <w:t>8</w:t>
            </w:r>
          </w:p>
        </w:tc>
        <w:tc>
          <w:tcPr>
            <w:tcW w:w="2339" w:type="dxa"/>
            <w:tcMar>
              <w:top w:w="85" w:type="dxa"/>
              <w:left w:w="85" w:type="dxa"/>
              <w:bottom w:w="85" w:type="dxa"/>
              <w:right w:w="85" w:type="dxa"/>
            </w:tcMar>
            <w:vAlign w:val="bottom"/>
          </w:tcPr>
          <w:p w14:paraId="322B113F" w14:textId="77777777" w:rsidR="008671F5" w:rsidRDefault="008671F5" w:rsidP="00116DA3">
            <w:pPr>
              <w:pStyle w:val="ParagraphAR-2021-22"/>
              <w:spacing w:after="0"/>
              <w:jc w:val="center"/>
            </w:pPr>
            <w:r>
              <w:t>8.00</w:t>
            </w:r>
          </w:p>
        </w:tc>
        <w:tc>
          <w:tcPr>
            <w:tcW w:w="2338" w:type="dxa"/>
            <w:tcMar>
              <w:top w:w="85" w:type="dxa"/>
              <w:left w:w="85" w:type="dxa"/>
              <w:bottom w:w="85" w:type="dxa"/>
              <w:right w:w="85" w:type="dxa"/>
            </w:tcMar>
            <w:vAlign w:val="bottom"/>
          </w:tcPr>
          <w:p w14:paraId="3941600D" w14:textId="77777777" w:rsidR="008671F5" w:rsidRDefault="008671F5" w:rsidP="00116DA3">
            <w:pPr>
              <w:pStyle w:val="ParagraphAR-2021-22"/>
              <w:spacing w:after="0"/>
              <w:jc w:val="center"/>
            </w:pPr>
            <w:r>
              <w:t>6%</w:t>
            </w:r>
          </w:p>
        </w:tc>
      </w:tr>
      <w:tr w:rsidR="008671F5" w14:paraId="72868878" w14:textId="77777777" w:rsidTr="001A3A0A">
        <w:trPr>
          <w:trHeight w:val="113"/>
        </w:trPr>
        <w:tc>
          <w:tcPr>
            <w:tcW w:w="2339" w:type="dxa"/>
            <w:tcBorders>
              <w:bottom w:val="single" w:sz="8" w:space="0" w:color="auto"/>
            </w:tcBorders>
            <w:tcMar>
              <w:top w:w="85" w:type="dxa"/>
              <w:left w:w="85" w:type="dxa"/>
              <w:bottom w:w="85" w:type="dxa"/>
              <w:right w:w="85" w:type="dxa"/>
            </w:tcMar>
            <w:vAlign w:val="bottom"/>
          </w:tcPr>
          <w:p w14:paraId="767B2A76" w14:textId="77777777" w:rsidR="008671F5" w:rsidRDefault="008671F5" w:rsidP="00116DA3">
            <w:pPr>
              <w:pStyle w:val="ParagraphAR-2021-22"/>
              <w:spacing w:after="0"/>
            </w:pPr>
            <w:r>
              <w:t>Fixed-term Part-time</w:t>
            </w:r>
          </w:p>
        </w:tc>
        <w:tc>
          <w:tcPr>
            <w:tcW w:w="2338" w:type="dxa"/>
            <w:tcBorders>
              <w:bottom w:val="single" w:sz="8" w:space="0" w:color="auto"/>
            </w:tcBorders>
            <w:tcMar>
              <w:top w:w="85" w:type="dxa"/>
              <w:left w:w="85" w:type="dxa"/>
              <w:bottom w:w="85" w:type="dxa"/>
              <w:right w:w="85" w:type="dxa"/>
            </w:tcMar>
            <w:vAlign w:val="bottom"/>
          </w:tcPr>
          <w:p w14:paraId="6E18E228" w14:textId="77777777" w:rsidR="008671F5" w:rsidRDefault="008671F5" w:rsidP="00116DA3">
            <w:pPr>
              <w:pStyle w:val="ParagraphAR-2021-22"/>
              <w:spacing w:after="0"/>
              <w:jc w:val="center"/>
            </w:pPr>
            <w:r>
              <w:t>2</w:t>
            </w:r>
          </w:p>
        </w:tc>
        <w:tc>
          <w:tcPr>
            <w:tcW w:w="2339" w:type="dxa"/>
            <w:tcBorders>
              <w:bottom w:val="single" w:sz="8" w:space="0" w:color="auto"/>
            </w:tcBorders>
            <w:tcMar>
              <w:top w:w="85" w:type="dxa"/>
              <w:left w:w="85" w:type="dxa"/>
              <w:bottom w:w="85" w:type="dxa"/>
              <w:right w:w="85" w:type="dxa"/>
            </w:tcMar>
            <w:vAlign w:val="bottom"/>
          </w:tcPr>
          <w:p w14:paraId="4BA90AF2" w14:textId="77777777" w:rsidR="008671F5" w:rsidRDefault="008671F5" w:rsidP="00116DA3">
            <w:pPr>
              <w:pStyle w:val="ParagraphAR-2021-22"/>
              <w:spacing w:after="0"/>
              <w:jc w:val="center"/>
            </w:pPr>
            <w:r>
              <w:t>1.44</w:t>
            </w:r>
          </w:p>
        </w:tc>
        <w:tc>
          <w:tcPr>
            <w:tcW w:w="2338" w:type="dxa"/>
            <w:tcBorders>
              <w:bottom w:val="single" w:sz="8" w:space="0" w:color="auto"/>
            </w:tcBorders>
            <w:tcMar>
              <w:top w:w="85" w:type="dxa"/>
              <w:left w:w="85" w:type="dxa"/>
              <w:bottom w:w="85" w:type="dxa"/>
              <w:right w:w="85" w:type="dxa"/>
            </w:tcMar>
            <w:vAlign w:val="bottom"/>
          </w:tcPr>
          <w:p w14:paraId="2F15CDD7" w14:textId="77777777" w:rsidR="008671F5" w:rsidRDefault="008671F5" w:rsidP="00116DA3">
            <w:pPr>
              <w:pStyle w:val="ParagraphAR-2021-22"/>
              <w:spacing w:after="0"/>
              <w:jc w:val="center"/>
            </w:pPr>
            <w:r>
              <w:t>1%</w:t>
            </w:r>
          </w:p>
        </w:tc>
      </w:tr>
      <w:tr w:rsidR="008671F5" w14:paraId="428DFF56" w14:textId="77777777" w:rsidTr="001A3A0A">
        <w:trPr>
          <w:trHeight w:val="113"/>
        </w:trPr>
        <w:tc>
          <w:tcPr>
            <w:tcW w:w="2339" w:type="dxa"/>
            <w:tcBorders>
              <w:top w:val="single" w:sz="8" w:space="0" w:color="auto"/>
              <w:bottom w:val="single" w:sz="8" w:space="0" w:color="auto"/>
            </w:tcBorders>
            <w:tcMar>
              <w:top w:w="85" w:type="dxa"/>
              <w:left w:w="85" w:type="dxa"/>
              <w:bottom w:w="85" w:type="dxa"/>
              <w:right w:w="85" w:type="dxa"/>
            </w:tcMar>
            <w:vAlign w:val="bottom"/>
          </w:tcPr>
          <w:p w14:paraId="2E2E5BDB" w14:textId="77777777" w:rsidR="008671F5" w:rsidRDefault="008671F5" w:rsidP="00116DA3">
            <w:pPr>
              <w:pStyle w:val="ParagraphAR-2021-22"/>
              <w:spacing w:after="0"/>
            </w:pPr>
            <w:r>
              <w:rPr>
                <w:rStyle w:val="Emphasis"/>
              </w:rPr>
              <w:t xml:space="preserve">TOTAL </w:t>
            </w:r>
          </w:p>
        </w:tc>
        <w:tc>
          <w:tcPr>
            <w:tcW w:w="2338" w:type="dxa"/>
            <w:tcBorders>
              <w:top w:val="single" w:sz="8" w:space="0" w:color="auto"/>
              <w:bottom w:val="single" w:sz="8" w:space="0" w:color="auto"/>
            </w:tcBorders>
            <w:tcMar>
              <w:top w:w="85" w:type="dxa"/>
              <w:left w:w="85" w:type="dxa"/>
              <w:bottom w:w="85" w:type="dxa"/>
              <w:right w:w="85" w:type="dxa"/>
            </w:tcMar>
            <w:vAlign w:val="bottom"/>
          </w:tcPr>
          <w:p w14:paraId="4386A891" w14:textId="77777777" w:rsidR="008671F5" w:rsidRDefault="008671F5" w:rsidP="00116DA3">
            <w:pPr>
              <w:pStyle w:val="ParagraphAR-2021-22"/>
              <w:spacing w:after="0"/>
              <w:jc w:val="center"/>
            </w:pPr>
            <w:r>
              <w:rPr>
                <w:rStyle w:val="Emphasis"/>
              </w:rPr>
              <w:t>133</w:t>
            </w:r>
          </w:p>
        </w:tc>
        <w:tc>
          <w:tcPr>
            <w:tcW w:w="2339" w:type="dxa"/>
            <w:tcBorders>
              <w:top w:val="single" w:sz="8" w:space="0" w:color="auto"/>
              <w:bottom w:val="single" w:sz="8" w:space="0" w:color="auto"/>
            </w:tcBorders>
            <w:tcMar>
              <w:top w:w="85" w:type="dxa"/>
              <w:left w:w="85" w:type="dxa"/>
              <w:bottom w:w="85" w:type="dxa"/>
              <w:right w:w="85" w:type="dxa"/>
            </w:tcMar>
            <w:vAlign w:val="bottom"/>
          </w:tcPr>
          <w:p w14:paraId="1FFD8B82" w14:textId="77777777" w:rsidR="008671F5" w:rsidRDefault="008671F5" w:rsidP="00116DA3">
            <w:pPr>
              <w:pStyle w:val="ParagraphAR-2021-22"/>
              <w:spacing w:after="0"/>
              <w:jc w:val="center"/>
            </w:pPr>
            <w:r>
              <w:rPr>
                <w:rStyle w:val="Emphasis"/>
              </w:rPr>
              <w:t>123.17</w:t>
            </w:r>
          </w:p>
        </w:tc>
        <w:tc>
          <w:tcPr>
            <w:tcW w:w="2338" w:type="dxa"/>
            <w:tcBorders>
              <w:top w:val="single" w:sz="8" w:space="0" w:color="auto"/>
              <w:bottom w:val="single" w:sz="8" w:space="0" w:color="auto"/>
            </w:tcBorders>
            <w:tcMar>
              <w:top w:w="85" w:type="dxa"/>
              <w:left w:w="85" w:type="dxa"/>
              <w:bottom w:w="85" w:type="dxa"/>
              <w:right w:w="85" w:type="dxa"/>
            </w:tcMar>
            <w:vAlign w:val="bottom"/>
          </w:tcPr>
          <w:p w14:paraId="5CDDC2FB" w14:textId="77777777" w:rsidR="008671F5" w:rsidRDefault="008671F5" w:rsidP="00116DA3">
            <w:pPr>
              <w:pStyle w:val="ParagraphAR-2021-22"/>
              <w:spacing w:after="0"/>
              <w:jc w:val="center"/>
            </w:pPr>
            <w:r>
              <w:rPr>
                <w:rStyle w:val="Emphasis"/>
              </w:rPr>
              <w:t>100%</w:t>
            </w:r>
          </w:p>
        </w:tc>
      </w:tr>
      <w:tr w:rsidR="008671F5" w14:paraId="14246AD8" w14:textId="77777777" w:rsidTr="001A3A0A">
        <w:trPr>
          <w:trHeight w:val="113"/>
        </w:trPr>
        <w:tc>
          <w:tcPr>
            <w:tcW w:w="2339" w:type="dxa"/>
            <w:tcBorders>
              <w:top w:val="single" w:sz="8" w:space="0" w:color="auto"/>
            </w:tcBorders>
            <w:tcMar>
              <w:top w:w="85" w:type="dxa"/>
              <w:left w:w="85" w:type="dxa"/>
              <w:bottom w:w="85" w:type="dxa"/>
              <w:right w:w="85" w:type="dxa"/>
            </w:tcMar>
            <w:vAlign w:val="bottom"/>
          </w:tcPr>
          <w:p w14:paraId="5C894C26" w14:textId="77777777" w:rsidR="008671F5" w:rsidRDefault="008671F5" w:rsidP="00116DA3">
            <w:pPr>
              <w:pStyle w:val="ParagraphAR-2021-22"/>
              <w:spacing w:after="0"/>
            </w:pPr>
            <w:r>
              <w:t>Casual employees</w:t>
            </w:r>
          </w:p>
        </w:tc>
        <w:tc>
          <w:tcPr>
            <w:tcW w:w="2338" w:type="dxa"/>
            <w:tcBorders>
              <w:top w:val="single" w:sz="8" w:space="0" w:color="auto"/>
            </w:tcBorders>
            <w:tcMar>
              <w:top w:w="85" w:type="dxa"/>
              <w:left w:w="85" w:type="dxa"/>
              <w:bottom w:w="85" w:type="dxa"/>
              <w:right w:w="85" w:type="dxa"/>
            </w:tcMar>
            <w:vAlign w:val="bottom"/>
          </w:tcPr>
          <w:p w14:paraId="1A3B39B4" w14:textId="77777777" w:rsidR="008671F5" w:rsidRDefault="008671F5" w:rsidP="00116DA3">
            <w:pPr>
              <w:pStyle w:val="ParagraphAR-2021-22"/>
              <w:spacing w:after="0"/>
              <w:jc w:val="center"/>
            </w:pPr>
            <w:r>
              <w:t>4</w:t>
            </w:r>
          </w:p>
        </w:tc>
        <w:tc>
          <w:tcPr>
            <w:tcW w:w="2339" w:type="dxa"/>
            <w:tcBorders>
              <w:top w:val="single" w:sz="8" w:space="0" w:color="auto"/>
            </w:tcBorders>
            <w:tcMar>
              <w:top w:w="85" w:type="dxa"/>
              <w:left w:w="85" w:type="dxa"/>
              <w:bottom w:w="85" w:type="dxa"/>
              <w:right w:w="85" w:type="dxa"/>
            </w:tcMar>
            <w:vAlign w:val="bottom"/>
          </w:tcPr>
          <w:p w14:paraId="6D217771" w14:textId="77777777" w:rsidR="008671F5" w:rsidRDefault="008671F5" w:rsidP="00116DA3">
            <w:pPr>
              <w:pStyle w:val="NoParagraphStyle"/>
              <w:spacing w:line="240" w:lineRule="auto"/>
              <w:textAlignment w:val="auto"/>
              <w:rPr>
                <w:rFonts w:ascii="Arial Black" w:hAnsi="Arial Black" w:cstheme="minorBidi"/>
                <w:color w:val="auto"/>
                <w:lang w:val="en-AU"/>
              </w:rPr>
            </w:pPr>
          </w:p>
        </w:tc>
        <w:tc>
          <w:tcPr>
            <w:tcW w:w="2338" w:type="dxa"/>
            <w:tcBorders>
              <w:top w:val="single" w:sz="8" w:space="0" w:color="auto"/>
            </w:tcBorders>
            <w:tcMar>
              <w:top w:w="85" w:type="dxa"/>
              <w:left w:w="85" w:type="dxa"/>
              <w:bottom w:w="85" w:type="dxa"/>
              <w:right w:w="85" w:type="dxa"/>
            </w:tcMar>
            <w:vAlign w:val="bottom"/>
          </w:tcPr>
          <w:p w14:paraId="37F02E13" w14:textId="77777777" w:rsidR="008671F5" w:rsidRDefault="008671F5" w:rsidP="00116DA3">
            <w:pPr>
              <w:pStyle w:val="NoParagraphStyle"/>
              <w:spacing w:line="240" w:lineRule="auto"/>
              <w:textAlignment w:val="auto"/>
              <w:rPr>
                <w:rFonts w:ascii="Arial Black" w:hAnsi="Arial Black" w:cstheme="minorBidi"/>
                <w:color w:val="auto"/>
                <w:lang w:val="en-AU"/>
              </w:rPr>
            </w:pPr>
          </w:p>
        </w:tc>
      </w:tr>
      <w:tr w:rsidR="008671F5" w14:paraId="1A4FC649" w14:textId="77777777" w:rsidTr="00A64B50">
        <w:trPr>
          <w:trHeight w:val="113"/>
        </w:trPr>
        <w:tc>
          <w:tcPr>
            <w:tcW w:w="2339" w:type="dxa"/>
            <w:tcMar>
              <w:top w:w="85" w:type="dxa"/>
              <w:left w:w="85" w:type="dxa"/>
              <w:bottom w:w="85" w:type="dxa"/>
              <w:right w:w="85" w:type="dxa"/>
            </w:tcMar>
            <w:vAlign w:val="bottom"/>
          </w:tcPr>
          <w:p w14:paraId="54238F13" w14:textId="77777777" w:rsidR="008671F5" w:rsidRDefault="008671F5" w:rsidP="00116DA3">
            <w:pPr>
              <w:pStyle w:val="ParagraphAR-2021-22"/>
              <w:spacing w:after="0"/>
            </w:pPr>
            <w:r>
              <w:t>Attrition</w:t>
            </w:r>
          </w:p>
        </w:tc>
        <w:tc>
          <w:tcPr>
            <w:tcW w:w="2338" w:type="dxa"/>
            <w:tcMar>
              <w:top w:w="85" w:type="dxa"/>
              <w:left w:w="85" w:type="dxa"/>
              <w:bottom w:w="85" w:type="dxa"/>
              <w:right w:w="85" w:type="dxa"/>
            </w:tcMar>
            <w:vAlign w:val="bottom"/>
          </w:tcPr>
          <w:p w14:paraId="7334A4FD" w14:textId="77777777" w:rsidR="008671F5" w:rsidRDefault="008671F5" w:rsidP="00116DA3">
            <w:pPr>
              <w:pStyle w:val="ParagraphAR-2021-22"/>
              <w:spacing w:after="0"/>
              <w:jc w:val="center"/>
            </w:pPr>
            <w:r>
              <w:t>20</w:t>
            </w:r>
          </w:p>
        </w:tc>
        <w:tc>
          <w:tcPr>
            <w:tcW w:w="2339" w:type="dxa"/>
            <w:tcMar>
              <w:top w:w="85" w:type="dxa"/>
              <w:left w:w="85" w:type="dxa"/>
              <w:bottom w:w="85" w:type="dxa"/>
              <w:right w:w="85" w:type="dxa"/>
            </w:tcMar>
            <w:vAlign w:val="bottom"/>
          </w:tcPr>
          <w:p w14:paraId="45AA7CFD" w14:textId="77777777" w:rsidR="008671F5" w:rsidRDefault="008671F5" w:rsidP="00116DA3">
            <w:pPr>
              <w:pStyle w:val="ParagraphAR-2021-22"/>
              <w:spacing w:after="0"/>
              <w:jc w:val="center"/>
            </w:pPr>
            <w:r>
              <w:t>18.6</w:t>
            </w:r>
          </w:p>
        </w:tc>
        <w:tc>
          <w:tcPr>
            <w:tcW w:w="2338" w:type="dxa"/>
            <w:tcMar>
              <w:top w:w="85" w:type="dxa"/>
              <w:left w:w="85" w:type="dxa"/>
              <w:bottom w:w="85" w:type="dxa"/>
              <w:right w:w="85" w:type="dxa"/>
            </w:tcMar>
            <w:vAlign w:val="bottom"/>
          </w:tcPr>
          <w:p w14:paraId="3889D226" w14:textId="77777777" w:rsidR="008671F5" w:rsidRDefault="008671F5" w:rsidP="00116DA3">
            <w:pPr>
              <w:pStyle w:val="ParagraphAR-2021-22"/>
              <w:spacing w:after="0"/>
              <w:jc w:val="center"/>
            </w:pPr>
            <w:r>
              <w:t>16.83%</w:t>
            </w:r>
          </w:p>
        </w:tc>
      </w:tr>
    </w:tbl>
    <w:p w14:paraId="43299EA7" w14:textId="77777777" w:rsidR="00461CD8" w:rsidRDefault="00461CD8">
      <w:pPr>
        <w:rPr>
          <w:rFonts w:ascii="Arial" w:hAnsi="Arial" w:cs="Arial"/>
          <w:b/>
          <w:bCs/>
          <w:color w:val="000000"/>
          <w:kern w:val="0"/>
          <w:sz w:val="26"/>
          <w:szCs w:val="26"/>
          <w:lang w:val="en-US"/>
        </w:rPr>
      </w:pPr>
      <w:r>
        <w:br w:type="page"/>
      </w:r>
    </w:p>
    <w:p w14:paraId="67881641" w14:textId="56C79EF2" w:rsidR="008671F5" w:rsidRDefault="008671F5" w:rsidP="008802D2">
      <w:pPr>
        <w:pStyle w:val="H3"/>
      </w:pPr>
      <w:r>
        <w:lastRenderedPageBreak/>
        <w:t>Our working environment</w:t>
      </w:r>
    </w:p>
    <w:p w14:paraId="6ACAB239" w14:textId="77777777" w:rsidR="008671F5" w:rsidRDefault="008671F5" w:rsidP="008802D2">
      <w:pPr>
        <w:pStyle w:val="H4"/>
      </w:pPr>
      <w:r>
        <w:t>Sustainability</w:t>
      </w:r>
    </w:p>
    <w:p w14:paraId="7D242326" w14:textId="77777777" w:rsidR="008671F5" w:rsidRDefault="008671F5" w:rsidP="00663A83">
      <w:pPr>
        <w:pStyle w:val="Body"/>
      </w:pPr>
      <w:r>
        <w:t>QLS is committed to sustainable work practices designed to cut greenhouse gases, reduce waste and landfill, and save water and energy.</w:t>
      </w:r>
    </w:p>
    <w:p w14:paraId="6E655F1D" w14:textId="77777777" w:rsidR="008671F5" w:rsidRDefault="008671F5" w:rsidP="00663A83">
      <w:pPr>
        <w:pStyle w:val="Body"/>
      </w:pPr>
      <w:r>
        <w:t>The culture of sustainability is embedded in our work practices in three key areas:</w:t>
      </w:r>
    </w:p>
    <w:p w14:paraId="41FED48B" w14:textId="77777777" w:rsidR="008671F5" w:rsidRDefault="008671F5" w:rsidP="008802D2">
      <w:pPr>
        <w:pStyle w:val="H4"/>
      </w:pPr>
      <w:r>
        <w:t>Decreasing landfill contributions</w:t>
      </w:r>
    </w:p>
    <w:p w14:paraId="682CBFD2" w14:textId="77777777" w:rsidR="008671F5" w:rsidRDefault="008671F5" w:rsidP="00663A83">
      <w:pPr>
        <w:pStyle w:val="Body"/>
      </w:pPr>
      <w:r>
        <w:t>We continue to commit to protect the environment and reduce landfill through recycling office paper, toners and ink cartridges as well as computers, photocopiers and other office equipment.</w:t>
      </w:r>
    </w:p>
    <w:p w14:paraId="17C7C7A3" w14:textId="77777777" w:rsidR="008671F5" w:rsidRDefault="008671F5" w:rsidP="008802D2">
      <w:pPr>
        <w:pStyle w:val="H4"/>
      </w:pPr>
      <w:r>
        <w:t>Lowering our energy consumption</w:t>
      </w:r>
    </w:p>
    <w:p w14:paraId="664284B7" w14:textId="77777777" w:rsidR="008671F5" w:rsidRDefault="008671F5" w:rsidP="00663A83">
      <w:pPr>
        <w:pStyle w:val="Body"/>
      </w:pPr>
      <w:r>
        <w:t xml:space="preserve">A strong focus remains on reducing energy consumption through the use of energy efficient lighting. </w:t>
      </w:r>
    </w:p>
    <w:p w14:paraId="20EA4BC8" w14:textId="77777777" w:rsidR="008671F5" w:rsidRDefault="008671F5" w:rsidP="008802D2">
      <w:pPr>
        <w:pStyle w:val="H4"/>
      </w:pPr>
      <w:r>
        <w:t>Decreasing our carbon footprint</w:t>
      </w:r>
    </w:p>
    <w:p w14:paraId="5769EF54" w14:textId="77777777" w:rsidR="008671F5" w:rsidRDefault="008671F5" w:rsidP="00663A83">
      <w:pPr>
        <w:pStyle w:val="Body"/>
      </w:pPr>
      <w:r>
        <w:t>QLS has always been committed to reducing food and beverage wastage through actively identifying areas of waste such as continuing to supply bottled beverages instead of poured beverages at the majority of our in-house events. We continue to source catering from local CBD suppliers who deliver on foot, to reduce carbon emissions.</w:t>
      </w:r>
    </w:p>
    <w:p w14:paraId="160F41C9" w14:textId="77777777" w:rsidR="008671F5" w:rsidRDefault="008671F5" w:rsidP="008802D2">
      <w:pPr>
        <w:pStyle w:val="H3"/>
      </w:pPr>
      <w:r>
        <w:t>Room hire</w:t>
      </w:r>
    </w:p>
    <w:p w14:paraId="625B6E72" w14:textId="77777777" w:rsidR="008671F5" w:rsidRDefault="008671F5" w:rsidP="008802D2">
      <w:pPr>
        <w:pStyle w:val="H4"/>
      </w:pPr>
      <w:r>
        <w:t xml:space="preserve">Room Bookings for 2024-2025 </w:t>
      </w:r>
    </w:p>
    <w:p w14:paraId="68A8EE9E" w14:textId="77777777" w:rsidR="008671F5" w:rsidRDefault="008671F5" w:rsidP="00663A83">
      <w:pPr>
        <w:pStyle w:val="Body"/>
      </w:pPr>
      <w:r>
        <w:t xml:space="preserve">QLS hosted a total of 19,755 people across all our serviced rooms and event spaces, an increase of over 700 from 2023-24. </w:t>
      </w:r>
    </w:p>
    <w:p w14:paraId="33D7101F" w14:textId="77777777" w:rsidR="008671F5" w:rsidRDefault="008671F5" w:rsidP="00663A83">
      <w:pPr>
        <w:pStyle w:val="Body"/>
      </w:pPr>
      <w:r>
        <w:t xml:space="preserve">Whilst Level 2 numbers were equivalent to the previous year, there was significantly higher usage of the Ground floor event and mediation spaces. </w:t>
      </w:r>
    </w:p>
    <w:p w14:paraId="5C923E3E" w14:textId="77777777" w:rsidR="008671F5" w:rsidRDefault="008671F5" w:rsidP="00663A83">
      <w:pPr>
        <w:pStyle w:val="Body"/>
      </w:pPr>
      <w:r>
        <w:t xml:space="preserve">By floor breakdown based on set-up count: </w:t>
      </w:r>
    </w:p>
    <w:tbl>
      <w:tblPr>
        <w:tblW w:w="0" w:type="auto"/>
        <w:tblInd w:w="-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339"/>
        <w:gridCol w:w="1497"/>
      </w:tblGrid>
      <w:tr w:rsidR="008671F5" w14:paraId="7730997C" w14:textId="77777777" w:rsidTr="00CC7471">
        <w:trPr>
          <w:trHeight w:val="113"/>
        </w:trPr>
        <w:tc>
          <w:tcPr>
            <w:tcW w:w="2339" w:type="dxa"/>
            <w:tcMar>
              <w:top w:w="57" w:type="dxa"/>
              <w:left w:w="85" w:type="dxa"/>
              <w:bottom w:w="57" w:type="dxa"/>
              <w:right w:w="85" w:type="dxa"/>
            </w:tcMar>
          </w:tcPr>
          <w:p w14:paraId="716AA736" w14:textId="77777777" w:rsidR="008671F5" w:rsidRDefault="008671F5" w:rsidP="001C1C34">
            <w:pPr>
              <w:pStyle w:val="ParagraphAR-2021-22"/>
              <w:spacing w:after="0"/>
            </w:pPr>
            <w:r>
              <w:t>Ground</w:t>
            </w:r>
          </w:p>
        </w:tc>
        <w:tc>
          <w:tcPr>
            <w:tcW w:w="1497" w:type="dxa"/>
            <w:tcMar>
              <w:top w:w="57" w:type="dxa"/>
              <w:left w:w="85" w:type="dxa"/>
              <w:bottom w:w="57" w:type="dxa"/>
              <w:right w:w="85" w:type="dxa"/>
            </w:tcMar>
          </w:tcPr>
          <w:p w14:paraId="239DC8E4" w14:textId="77777777" w:rsidR="008671F5" w:rsidRDefault="008671F5" w:rsidP="001C1C34">
            <w:pPr>
              <w:pStyle w:val="ParagraphAR-2021-22"/>
              <w:spacing w:after="0"/>
              <w:jc w:val="right"/>
            </w:pPr>
            <w:r>
              <w:t xml:space="preserve">3,318 </w:t>
            </w:r>
          </w:p>
        </w:tc>
      </w:tr>
      <w:tr w:rsidR="008671F5" w14:paraId="39ACBEC6" w14:textId="77777777" w:rsidTr="00CC7471">
        <w:trPr>
          <w:trHeight w:val="113"/>
        </w:trPr>
        <w:tc>
          <w:tcPr>
            <w:tcW w:w="2339" w:type="dxa"/>
            <w:tcMar>
              <w:top w:w="57" w:type="dxa"/>
              <w:left w:w="85" w:type="dxa"/>
              <w:bottom w:w="57" w:type="dxa"/>
              <w:right w:w="85" w:type="dxa"/>
            </w:tcMar>
          </w:tcPr>
          <w:p w14:paraId="1E7D0EE7" w14:textId="77777777" w:rsidR="008671F5" w:rsidRDefault="008671F5" w:rsidP="001C1C34">
            <w:pPr>
              <w:pStyle w:val="ParagraphAR-2021-22"/>
              <w:spacing w:after="0"/>
            </w:pPr>
            <w:r>
              <w:t>Level 2</w:t>
            </w:r>
          </w:p>
        </w:tc>
        <w:tc>
          <w:tcPr>
            <w:tcW w:w="1497" w:type="dxa"/>
            <w:tcMar>
              <w:top w:w="57" w:type="dxa"/>
              <w:left w:w="85" w:type="dxa"/>
              <w:bottom w:w="57" w:type="dxa"/>
              <w:right w:w="85" w:type="dxa"/>
            </w:tcMar>
          </w:tcPr>
          <w:p w14:paraId="3EB17A47" w14:textId="77777777" w:rsidR="008671F5" w:rsidRDefault="008671F5" w:rsidP="001C1C34">
            <w:pPr>
              <w:pStyle w:val="ParagraphAR-2021-22"/>
              <w:spacing w:after="0"/>
              <w:jc w:val="right"/>
            </w:pPr>
            <w:r>
              <w:t>13,041</w:t>
            </w:r>
          </w:p>
        </w:tc>
      </w:tr>
      <w:tr w:rsidR="008671F5" w14:paraId="4D375C24" w14:textId="77777777" w:rsidTr="001A3A0A">
        <w:trPr>
          <w:trHeight w:val="113"/>
        </w:trPr>
        <w:tc>
          <w:tcPr>
            <w:tcW w:w="2339" w:type="dxa"/>
            <w:tcBorders>
              <w:bottom w:val="single" w:sz="8" w:space="0" w:color="auto"/>
            </w:tcBorders>
            <w:tcMar>
              <w:top w:w="57" w:type="dxa"/>
              <w:left w:w="85" w:type="dxa"/>
              <w:bottom w:w="57" w:type="dxa"/>
              <w:right w:w="85" w:type="dxa"/>
            </w:tcMar>
          </w:tcPr>
          <w:p w14:paraId="331F889F" w14:textId="77777777" w:rsidR="008671F5" w:rsidRDefault="008671F5" w:rsidP="001C1C34">
            <w:pPr>
              <w:pStyle w:val="ParagraphAR-2021-22"/>
              <w:spacing w:after="0"/>
            </w:pPr>
            <w:r>
              <w:t>Level 6</w:t>
            </w:r>
          </w:p>
        </w:tc>
        <w:tc>
          <w:tcPr>
            <w:tcW w:w="1497" w:type="dxa"/>
            <w:tcBorders>
              <w:bottom w:val="single" w:sz="8" w:space="0" w:color="auto"/>
            </w:tcBorders>
            <w:tcMar>
              <w:top w:w="57" w:type="dxa"/>
              <w:left w:w="85" w:type="dxa"/>
              <w:bottom w:w="57" w:type="dxa"/>
              <w:right w:w="85" w:type="dxa"/>
            </w:tcMar>
          </w:tcPr>
          <w:p w14:paraId="5BC91BAB" w14:textId="77777777" w:rsidR="008671F5" w:rsidRDefault="008671F5" w:rsidP="001C1C34">
            <w:pPr>
              <w:pStyle w:val="ParagraphAR-2021-22"/>
              <w:spacing w:after="0"/>
              <w:jc w:val="right"/>
            </w:pPr>
            <w:r>
              <w:t>3,396</w:t>
            </w:r>
          </w:p>
        </w:tc>
      </w:tr>
      <w:tr w:rsidR="008671F5" w14:paraId="00540C51" w14:textId="77777777" w:rsidTr="001A3A0A">
        <w:trPr>
          <w:trHeight w:val="113"/>
        </w:trPr>
        <w:tc>
          <w:tcPr>
            <w:tcW w:w="2339" w:type="dxa"/>
            <w:tcBorders>
              <w:top w:val="single" w:sz="8" w:space="0" w:color="auto"/>
              <w:bottom w:val="single" w:sz="8" w:space="0" w:color="auto"/>
            </w:tcBorders>
            <w:tcMar>
              <w:top w:w="57" w:type="dxa"/>
              <w:left w:w="85" w:type="dxa"/>
              <w:bottom w:w="57" w:type="dxa"/>
              <w:right w:w="85" w:type="dxa"/>
            </w:tcMar>
          </w:tcPr>
          <w:p w14:paraId="5FD6B5EE" w14:textId="77777777" w:rsidR="008671F5" w:rsidRDefault="008671F5" w:rsidP="001C1C34">
            <w:pPr>
              <w:pStyle w:val="ParagraphAR-2021-22"/>
              <w:spacing w:after="0"/>
            </w:pPr>
            <w:r>
              <w:rPr>
                <w:rStyle w:val="Emphasis"/>
              </w:rPr>
              <w:t xml:space="preserve">Grand Total </w:t>
            </w:r>
          </w:p>
        </w:tc>
        <w:tc>
          <w:tcPr>
            <w:tcW w:w="1497" w:type="dxa"/>
            <w:tcBorders>
              <w:top w:val="single" w:sz="8" w:space="0" w:color="auto"/>
              <w:bottom w:val="single" w:sz="8" w:space="0" w:color="auto"/>
            </w:tcBorders>
            <w:tcMar>
              <w:top w:w="57" w:type="dxa"/>
              <w:left w:w="85" w:type="dxa"/>
              <w:bottom w:w="57" w:type="dxa"/>
              <w:right w:w="85" w:type="dxa"/>
            </w:tcMar>
          </w:tcPr>
          <w:p w14:paraId="4B0E5808" w14:textId="77777777" w:rsidR="008671F5" w:rsidRDefault="008671F5" w:rsidP="001C1C34">
            <w:pPr>
              <w:pStyle w:val="ParagraphAR-2021-22"/>
              <w:spacing w:after="0"/>
              <w:jc w:val="right"/>
            </w:pPr>
            <w:r>
              <w:rPr>
                <w:rStyle w:val="Emphasis"/>
              </w:rPr>
              <w:t>19,755</w:t>
            </w:r>
          </w:p>
        </w:tc>
      </w:tr>
    </w:tbl>
    <w:p w14:paraId="438DC6C3" w14:textId="77777777" w:rsidR="001C1C34" w:rsidRDefault="001C1C34" w:rsidP="008671F5">
      <w:pPr>
        <w:pStyle w:val="ParagraphAR-2021-22"/>
      </w:pPr>
    </w:p>
    <w:p w14:paraId="7A5DDF51" w14:textId="77777777" w:rsidR="00D4198B" w:rsidRDefault="008671F5" w:rsidP="00663A83">
      <w:pPr>
        <w:pStyle w:val="Body"/>
      </w:pPr>
      <w:r>
        <w:t>The total revenue from room bookings was $280,566. This was an increase of $51,733 on the previous year’s result.</w:t>
      </w:r>
    </w:p>
    <w:p w14:paraId="714B5ABF" w14:textId="77777777" w:rsidR="00D4198B" w:rsidRDefault="00D4198B" w:rsidP="00663A83">
      <w:pPr>
        <w:pStyle w:val="Body"/>
      </w:pPr>
    </w:p>
    <w:p w14:paraId="0CCA5993" w14:textId="77777777" w:rsidR="00D4198B" w:rsidRDefault="00D4198B">
      <w:pPr>
        <w:rPr>
          <w:rFonts w:ascii="Arial" w:hAnsi="Arial" w:cs="Arial"/>
          <w:b/>
          <w:bCs/>
          <w:color w:val="000000"/>
          <w:kern w:val="0"/>
          <w:sz w:val="60"/>
          <w:szCs w:val="60"/>
          <w:lang w:val="en-US"/>
        </w:rPr>
      </w:pPr>
      <w:r>
        <w:rPr>
          <w:b/>
          <w:bCs/>
          <w:sz w:val="60"/>
          <w:szCs w:val="60"/>
        </w:rPr>
        <w:br w:type="page"/>
      </w:r>
    </w:p>
    <w:p w14:paraId="72E54765" w14:textId="14E41370" w:rsidR="00D4198B" w:rsidRDefault="00D4198B" w:rsidP="00D4198B">
      <w:pPr>
        <w:pStyle w:val="ParagraphAR-2021-22"/>
        <w:rPr>
          <w:b/>
          <w:bCs/>
          <w:sz w:val="60"/>
          <w:szCs w:val="60"/>
        </w:rPr>
      </w:pPr>
      <w:r>
        <w:rPr>
          <w:b/>
          <w:bCs/>
          <w:sz w:val="60"/>
          <w:szCs w:val="60"/>
        </w:rPr>
        <w:lastRenderedPageBreak/>
        <w:t>84%</w:t>
      </w:r>
    </w:p>
    <w:p w14:paraId="60F0F130" w14:textId="77777777" w:rsidR="00D4198B" w:rsidRDefault="00D4198B" w:rsidP="00D4198B">
      <w:pPr>
        <w:pStyle w:val="ParagraphAR-2021-22"/>
        <w:rPr>
          <w:sz w:val="32"/>
          <w:szCs w:val="32"/>
        </w:rPr>
      </w:pPr>
      <w:r>
        <w:rPr>
          <w:sz w:val="32"/>
          <w:szCs w:val="32"/>
        </w:rPr>
        <w:t>female managers</w:t>
      </w:r>
    </w:p>
    <w:p w14:paraId="1661B640" w14:textId="77777777" w:rsidR="00D4198B" w:rsidRDefault="00D4198B" w:rsidP="00D4198B">
      <w:pPr>
        <w:pStyle w:val="ParagraphAR-2021-22"/>
        <w:rPr>
          <w:b/>
          <w:bCs/>
          <w:sz w:val="60"/>
          <w:szCs w:val="60"/>
        </w:rPr>
      </w:pPr>
      <w:r>
        <w:rPr>
          <w:b/>
          <w:bCs/>
          <w:sz w:val="60"/>
          <w:szCs w:val="60"/>
        </w:rPr>
        <w:t>90%</w:t>
      </w:r>
    </w:p>
    <w:p w14:paraId="3D9979BC" w14:textId="77777777" w:rsidR="00D4198B" w:rsidRDefault="00D4198B" w:rsidP="00D4198B">
      <w:pPr>
        <w:pStyle w:val="ParagraphAR-2021-22"/>
        <w:rPr>
          <w:sz w:val="32"/>
          <w:szCs w:val="32"/>
        </w:rPr>
      </w:pPr>
      <w:r>
        <w:rPr>
          <w:sz w:val="32"/>
          <w:szCs w:val="32"/>
        </w:rPr>
        <w:t>employees report flexibility in working hours</w:t>
      </w:r>
    </w:p>
    <w:p w14:paraId="43DFFBE3" w14:textId="77777777" w:rsidR="00D4198B" w:rsidRDefault="00D4198B" w:rsidP="00D4198B">
      <w:pPr>
        <w:pStyle w:val="ParagraphAR-2021-22"/>
        <w:rPr>
          <w:b/>
          <w:bCs/>
          <w:sz w:val="60"/>
          <w:szCs w:val="60"/>
        </w:rPr>
      </w:pPr>
      <w:r>
        <w:rPr>
          <w:sz w:val="32"/>
          <w:szCs w:val="32"/>
        </w:rPr>
        <w:t xml:space="preserve">Over </w:t>
      </w:r>
      <w:r>
        <w:rPr>
          <w:b/>
          <w:bCs/>
          <w:sz w:val="60"/>
          <w:szCs w:val="60"/>
        </w:rPr>
        <w:t>78%</w:t>
      </w:r>
    </w:p>
    <w:p w14:paraId="02CEFE19" w14:textId="77777777" w:rsidR="00D4198B" w:rsidRDefault="00D4198B" w:rsidP="00D4198B">
      <w:pPr>
        <w:pStyle w:val="ParagraphAR-2021-22"/>
        <w:rPr>
          <w:sz w:val="32"/>
          <w:szCs w:val="32"/>
        </w:rPr>
      </w:pPr>
      <w:r>
        <w:rPr>
          <w:sz w:val="32"/>
          <w:szCs w:val="32"/>
        </w:rPr>
        <w:t>agree QLS has inclusive culture</w:t>
      </w:r>
    </w:p>
    <w:p w14:paraId="59F6B542" w14:textId="77777777" w:rsidR="00D4198B" w:rsidRDefault="00D4198B" w:rsidP="00D4198B">
      <w:pPr>
        <w:pStyle w:val="ParagraphAR-2021-22"/>
        <w:rPr>
          <w:b/>
          <w:bCs/>
          <w:sz w:val="60"/>
          <w:szCs w:val="60"/>
        </w:rPr>
      </w:pPr>
      <w:r>
        <w:rPr>
          <w:b/>
          <w:bCs/>
          <w:sz w:val="60"/>
          <w:szCs w:val="60"/>
        </w:rPr>
        <w:t>19,755</w:t>
      </w:r>
    </w:p>
    <w:p w14:paraId="68949D50" w14:textId="77777777" w:rsidR="00D4198B" w:rsidRDefault="00D4198B" w:rsidP="00D4198B">
      <w:pPr>
        <w:pStyle w:val="ParagraphAR-2021-22"/>
      </w:pPr>
      <w:r>
        <w:rPr>
          <w:sz w:val="32"/>
          <w:szCs w:val="32"/>
        </w:rPr>
        <w:t>people hosted in our serviced rooms</w:t>
      </w:r>
    </w:p>
    <w:p w14:paraId="6E6FFB28" w14:textId="7E4D29D9" w:rsidR="00461CD8" w:rsidRPr="00461CD8" w:rsidRDefault="008671F5" w:rsidP="00663A83">
      <w:pPr>
        <w:pStyle w:val="Body"/>
      </w:pPr>
      <w:r>
        <w:t xml:space="preserve"> </w:t>
      </w:r>
      <w:r w:rsidR="00461CD8">
        <w:t xml:space="preserve"> </w:t>
      </w:r>
      <w:r w:rsidR="00461CD8">
        <w:br w:type="page"/>
      </w:r>
    </w:p>
    <w:p w14:paraId="16E7FE66" w14:textId="2EB8465C" w:rsidR="008671F5" w:rsidRDefault="008671F5" w:rsidP="008802D2">
      <w:pPr>
        <w:pStyle w:val="H3"/>
      </w:pPr>
      <w:r>
        <w:lastRenderedPageBreak/>
        <w:t>Our Corporate Structure</w:t>
      </w:r>
    </w:p>
    <w:p w14:paraId="5D174A9F" w14:textId="77777777" w:rsidR="008671F5" w:rsidRDefault="008671F5" w:rsidP="00663A83">
      <w:pPr>
        <w:pStyle w:val="Body"/>
      </w:pPr>
      <w:r>
        <w:t>As of 30 June 2025, there were six divisions reporting directly to the Chief Executive Officer of QLS, each contributing to the organisation’s strategic and operational success:</w:t>
      </w:r>
    </w:p>
    <w:p w14:paraId="61969F1C" w14:textId="77777777" w:rsidR="008671F5" w:rsidRDefault="008671F5" w:rsidP="00663A83">
      <w:pPr>
        <w:pStyle w:val="Bullet"/>
      </w:pPr>
      <w:r>
        <w:rPr>
          <w:rStyle w:val="Emphasis"/>
        </w:rPr>
        <w:t xml:space="preserve">Membership: </w:t>
      </w:r>
      <w:r>
        <w:t>Includes QLS teams that directly work with and provide services to our members including legal advocacy, legal ethics, education, marketing, media, communications, design, partnerships and growth and events.</w:t>
      </w:r>
    </w:p>
    <w:p w14:paraId="6A62DDD8" w14:textId="77777777" w:rsidR="008671F5" w:rsidRDefault="008671F5" w:rsidP="00663A83">
      <w:pPr>
        <w:pStyle w:val="Bullet"/>
      </w:pPr>
      <w:r>
        <w:rPr>
          <w:rStyle w:val="Emphasis"/>
        </w:rPr>
        <w:t>Office of General Counsel:</w:t>
      </w:r>
      <w:r>
        <w:t xml:space="preserve"> Provides in-house legal advice to support QLS operations and governance.</w:t>
      </w:r>
    </w:p>
    <w:p w14:paraId="6DE59E27" w14:textId="77777777" w:rsidR="008671F5" w:rsidRDefault="008671F5" w:rsidP="00663A83">
      <w:pPr>
        <w:pStyle w:val="Bullet"/>
      </w:pPr>
      <w:r>
        <w:rPr>
          <w:rStyle w:val="Emphasis"/>
        </w:rPr>
        <w:t>Office of the Secretariat:</w:t>
      </w:r>
      <w:r>
        <w:t xml:space="preserve"> Oversees governance, risk management, insurance, and the implementation of QLS’s First Nations Cultural Commitments. </w:t>
      </w:r>
    </w:p>
    <w:p w14:paraId="1CF13395" w14:textId="77777777" w:rsidR="008671F5" w:rsidRDefault="008671F5" w:rsidP="00663A83">
      <w:pPr>
        <w:pStyle w:val="Bullet"/>
      </w:pPr>
      <w:r>
        <w:rPr>
          <w:rStyle w:val="Emphasis"/>
        </w:rPr>
        <w:t>Operations:</w:t>
      </w:r>
      <w:r>
        <w:t xml:space="preserve"> Oversees the Society’s operations through business applications, technology, finance and in-house facilities.</w:t>
      </w:r>
    </w:p>
    <w:p w14:paraId="6C54A6E1" w14:textId="77777777" w:rsidR="008671F5" w:rsidRDefault="008671F5" w:rsidP="00663A83">
      <w:pPr>
        <w:pStyle w:val="Bullet"/>
      </w:pPr>
      <w:r>
        <w:rPr>
          <w:rStyle w:val="Emphasis"/>
        </w:rPr>
        <w:t xml:space="preserve">People and Culture: </w:t>
      </w:r>
      <w:r>
        <w:t>Leads recruitment, staff performance and evaluation, and the development of people and culture policies and education programs.</w:t>
      </w:r>
    </w:p>
    <w:p w14:paraId="0692F815" w14:textId="77777777" w:rsidR="008671F5" w:rsidRDefault="008671F5" w:rsidP="00663A83">
      <w:pPr>
        <w:pStyle w:val="Bullet"/>
      </w:pPr>
      <w:r>
        <w:rPr>
          <w:rStyle w:val="Emphasis"/>
        </w:rPr>
        <w:t xml:space="preserve">Regulation: </w:t>
      </w:r>
      <w:r>
        <w:t>Oversees QLS’s regulatory functions, including trust account investigations, external interventions, management of the Legal Practitioners’ Fidelity Guarantee Fund, issuing practising certificates, maintaining records and member services, and supporting the Legal Practitioners Admissions Board.</w:t>
      </w:r>
    </w:p>
    <w:p w14:paraId="4F43F84C" w14:textId="77777777" w:rsidR="008671F5" w:rsidRDefault="008671F5" w:rsidP="008802D2">
      <w:pPr>
        <w:pStyle w:val="H3"/>
      </w:pPr>
      <w:r>
        <w:t>Our Leadership team</w:t>
      </w:r>
    </w:p>
    <w:p w14:paraId="7D995E10" w14:textId="77777777" w:rsidR="008671F5" w:rsidRPr="00663A83" w:rsidRDefault="008671F5" w:rsidP="00663A83">
      <w:pPr>
        <w:pStyle w:val="Body"/>
      </w:pPr>
      <w:r w:rsidRPr="00663A83">
        <w:rPr>
          <w:b/>
          <w:bCs/>
          <w:sz w:val="22"/>
          <w:szCs w:val="22"/>
        </w:rPr>
        <w:t xml:space="preserve">Matt Dunn </w:t>
      </w:r>
      <w:r w:rsidRPr="00663A83">
        <w:rPr>
          <w:b/>
          <w:bCs/>
        </w:rPr>
        <w:t>Chief Executive Officer</w:t>
      </w:r>
      <w:r w:rsidRPr="00663A83">
        <w:t xml:space="preserve"> BSc LLB (Hons) GAICD</w:t>
      </w:r>
    </w:p>
    <w:p w14:paraId="7FBA7F93" w14:textId="77777777" w:rsidR="008671F5" w:rsidRDefault="008671F5" w:rsidP="00663A83">
      <w:pPr>
        <w:pStyle w:val="Body"/>
      </w:pPr>
      <w:r>
        <w:t>Matt started at QLS in a policy and in-house legal role in 2005, establishing a successful policy team. He led that team until he took on the role of first Director of Policy at the Law Council of Australia in 2014. Matt returned to QLS in late 2015 to take on the role of Government Relations Principal Advisor, growing and maintaining QLS’s vital relationships with government at both state and federal levels. Matt served as QLS’s Acting CEO between February 2017 and March 2018 when he returned to a General Manager position with a focus on legal policy, public affairs, stakeholder relations, ethical and practice guidance for the profession and corporate governance for QLS. Matt became QLS CEO in March 2024.</w:t>
      </w:r>
    </w:p>
    <w:p w14:paraId="30BD1CAB" w14:textId="77777777" w:rsidR="008671F5" w:rsidRPr="00663A83" w:rsidRDefault="008671F5" w:rsidP="00DF2DB5">
      <w:pPr>
        <w:pStyle w:val="Body"/>
        <w:spacing w:before="240"/>
        <w:rPr>
          <w:b/>
          <w:bCs/>
        </w:rPr>
      </w:pPr>
      <w:r w:rsidRPr="00663A83">
        <w:rPr>
          <w:b/>
          <w:bCs/>
          <w:sz w:val="22"/>
          <w:szCs w:val="22"/>
        </w:rPr>
        <w:t xml:space="preserve">Catherine Ellemor </w:t>
      </w:r>
      <w:r w:rsidRPr="00663A83">
        <w:rPr>
          <w:b/>
          <w:bCs/>
        </w:rPr>
        <w:t xml:space="preserve">Chief People Officer BSc, </w:t>
      </w:r>
      <w:r w:rsidRPr="00663A83">
        <w:t>ATCL</w:t>
      </w:r>
    </w:p>
    <w:p w14:paraId="6201A61C" w14:textId="77777777" w:rsidR="008671F5" w:rsidRDefault="008671F5" w:rsidP="00663A83">
      <w:pPr>
        <w:pStyle w:val="Body"/>
      </w:pPr>
      <w:r>
        <w:t>Catherine joined Queensland Law Society in 2021. Catherine has over 20 years’ experience in human resources, having held management roles in national and international law firms, as well as senior roles in the education and government sectors.</w:t>
      </w:r>
    </w:p>
    <w:p w14:paraId="744E5FC7" w14:textId="77777777" w:rsidR="008671F5" w:rsidRDefault="008671F5" w:rsidP="00663A83">
      <w:pPr>
        <w:pStyle w:val="Body"/>
      </w:pPr>
      <w:r>
        <w:t>Catherine’s human resources expertise includes performance management and coaching, reward and recognition, recruitment and selection and organisational development. She is passionate about providing stakeholders with human resources best practice advice and solutions to support the growth and success of their business.</w:t>
      </w:r>
    </w:p>
    <w:p w14:paraId="7DBD4CCD" w14:textId="77777777" w:rsidR="008671F5" w:rsidRDefault="008671F5" w:rsidP="00663A83">
      <w:pPr>
        <w:pStyle w:val="Body"/>
      </w:pPr>
      <w:r>
        <w:t>Catherine is a member of the Australian Human Resources Institute.</w:t>
      </w:r>
    </w:p>
    <w:p w14:paraId="78E922FF" w14:textId="77777777" w:rsidR="008802D2" w:rsidRDefault="008802D2" w:rsidP="00663A83">
      <w:pPr>
        <w:pStyle w:val="Body"/>
        <w:rPr>
          <w:b/>
          <w:bCs/>
        </w:rPr>
      </w:pPr>
      <w:r>
        <w:br w:type="page"/>
      </w:r>
    </w:p>
    <w:p w14:paraId="24775538" w14:textId="3633B665" w:rsidR="008671F5" w:rsidRPr="00663A83" w:rsidRDefault="008671F5" w:rsidP="00663A83">
      <w:pPr>
        <w:pStyle w:val="Body"/>
        <w:rPr>
          <w:b/>
          <w:bCs/>
        </w:rPr>
      </w:pPr>
      <w:r w:rsidRPr="00663A83">
        <w:rPr>
          <w:b/>
          <w:bCs/>
          <w:sz w:val="22"/>
          <w:szCs w:val="22"/>
        </w:rPr>
        <w:lastRenderedPageBreak/>
        <w:t xml:space="preserve">Lauren Fitzgerald </w:t>
      </w:r>
      <w:r w:rsidRPr="00663A83">
        <w:rPr>
          <w:b/>
          <w:bCs/>
        </w:rPr>
        <w:t xml:space="preserve">General Counsel </w:t>
      </w:r>
      <w:r w:rsidRPr="00663A83">
        <w:t>LLB</w:t>
      </w:r>
    </w:p>
    <w:p w14:paraId="110D1153" w14:textId="77777777" w:rsidR="008671F5" w:rsidRDefault="008671F5" w:rsidP="00663A83">
      <w:pPr>
        <w:pStyle w:val="Body"/>
      </w:pPr>
      <w:r>
        <w:t>Lauren has a wide range of commercial legal experience, built through roles in-house, in government and in private practice across both Australia and the UK.</w:t>
      </w:r>
    </w:p>
    <w:p w14:paraId="3D5E57AC" w14:textId="77777777" w:rsidR="008671F5" w:rsidRDefault="008671F5" w:rsidP="00663A83">
      <w:pPr>
        <w:pStyle w:val="Body"/>
      </w:pPr>
      <w:r>
        <w:t xml:space="preserve">While in the UK, Lauren practised in-house, contributing to the successful construction and operation of the O2 Stadium, a landmark construction project. She also gained international experience at a leading global law firm headquartered in London, where she principally advised on regulatory compliance matters arising out of raising capital and listing companies on the London Stock Exchange. </w:t>
      </w:r>
    </w:p>
    <w:p w14:paraId="67563600" w14:textId="77777777" w:rsidR="008671F5" w:rsidRDefault="008671F5" w:rsidP="00663A83">
      <w:pPr>
        <w:pStyle w:val="Body"/>
      </w:pPr>
      <w:r>
        <w:t xml:space="preserve">In Australia, she has practised in top tier law practices and in government. </w:t>
      </w:r>
    </w:p>
    <w:p w14:paraId="71629A01" w14:textId="77777777" w:rsidR="008671F5" w:rsidRDefault="008671F5" w:rsidP="00663A83">
      <w:pPr>
        <w:pStyle w:val="Body"/>
      </w:pPr>
      <w:r>
        <w:t>Lauren’s roles at QLS have included overseeing the Licensing function to ensure that Queensland solicitors and law practices understand and fulfil their legal professional obligations. She currently serves as General Counsel.</w:t>
      </w:r>
    </w:p>
    <w:p w14:paraId="6EBB09CD" w14:textId="77777777" w:rsidR="008671F5" w:rsidRPr="00663A83" w:rsidRDefault="008671F5" w:rsidP="00DF2DB5">
      <w:pPr>
        <w:pStyle w:val="Body"/>
        <w:spacing w:before="240"/>
        <w:rPr>
          <w:b/>
          <w:bCs/>
        </w:rPr>
      </w:pPr>
      <w:r w:rsidRPr="00663A83">
        <w:rPr>
          <w:b/>
          <w:bCs/>
          <w:sz w:val="22"/>
          <w:szCs w:val="22"/>
        </w:rPr>
        <w:t xml:space="preserve">Peter Gamin </w:t>
      </w:r>
      <w:r w:rsidRPr="00663A83">
        <w:rPr>
          <w:b/>
          <w:bCs/>
        </w:rPr>
        <w:t xml:space="preserve">Chief Financial Officer </w:t>
      </w:r>
      <w:r w:rsidRPr="00663A83">
        <w:t>BBus MCom FCA FGIA GAICD</w:t>
      </w:r>
    </w:p>
    <w:p w14:paraId="1873FDFA" w14:textId="77777777" w:rsidR="008671F5" w:rsidRDefault="008671F5" w:rsidP="00663A83">
      <w:pPr>
        <w:pStyle w:val="Body"/>
      </w:pPr>
      <w:r>
        <w:t>Peter joined QLS in August 2021 and is responsible for all aspects of finance, facilities and administration functions. Peter is a Chartered Accountant with 20 years’ experience in strategic financial leadership, risk management, taxation, business process improvement, governance and creation of commercial value. He has a finance background spanning superannuation (profit for member fund), government funds management, private sector group finance and chartered accounting. Peter has a professional approach to stakeholder engagement and is committed to personal integrity, ethical business practice and the achievement of results.</w:t>
      </w:r>
    </w:p>
    <w:p w14:paraId="34E32714" w14:textId="77777777" w:rsidR="008671F5" w:rsidRPr="00663A83" w:rsidRDefault="008671F5" w:rsidP="00DF2DB5">
      <w:pPr>
        <w:pStyle w:val="Body"/>
        <w:spacing w:before="240"/>
      </w:pPr>
      <w:r w:rsidRPr="00663A83">
        <w:rPr>
          <w:b/>
          <w:bCs/>
          <w:sz w:val="22"/>
          <w:szCs w:val="22"/>
        </w:rPr>
        <w:t xml:space="preserve">Peter Lucas </w:t>
      </w:r>
      <w:r w:rsidRPr="00663A83">
        <w:rPr>
          <w:b/>
          <w:bCs/>
        </w:rPr>
        <w:t xml:space="preserve">Acting Chief Financial Officer (from 1 September 2024) </w:t>
      </w:r>
      <w:r w:rsidRPr="00663A83">
        <w:t>BA(Hons) MInfTech MBus(ProfAcctg) CPA</w:t>
      </w:r>
    </w:p>
    <w:p w14:paraId="095EFA25" w14:textId="77777777" w:rsidR="008671F5" w:rsidRDefault="008671F5" w:rsidP="00663A83">
      <w:pPr>
        <w:pStyle w:val="Body"/>
      </w:pPr>
      <w:r>
        <w:t>Peter started at QLS in late 2021 as an accountant in the finance team before becoming the Finance Manager in early 2022 with the operational responsibility for leading the finance function through the adoption of Microsoft Dynamics. In mid-2024, after a period on secondment to the Dynamics project team, he became the Acting CFO and took on responsibility for both Finance and Facilities. In May 2025 he took on the additional responsibility of the Information Technology teams and was appointed Chief Operating Officer.</w:t>
      </w:r>
    </w:p>
    <w:p w14:paraId="1BAF02AF" w14:textId="77777777" w:rsidR="008671F5" w:rsidRPr="00663A83" w:rsidRDefault="008671F5" w:rsidP="00DF2DB5">
      <w:pPr>
        <w:pStyle w:val="Body"/>
        <w:spacing w:before="240"/>
        <w:rPr>
          <w:b/>
          <w:bCs/>
        </w:rPr>
      </w:pPr>
      <w:r w:rsidRPr="00663A83">
        <w:rPr>
          <w:b/>
          <w:bCs/>
          <w:sz w:val="22"/>
          <w:szCs w:val="22"/>
        </w:rPr>
        <w:t xml:space="preserve">Sandra Pepper </w:t>
      </w:r>
      <w:r w:rsidRPr="00663A83">
        <w:rPr>
          <w:b/>
          <w:bCs/>
        </w:rPr>
        <w:t xml:space="preserve">General Manager, Education (until 21 March 2025) </w:t>
      </w:r>
      <w:r w:rsidRPr="00663A83">
        <w:t>BA LLB</w:t>
      </w:r>
    </w:p>
    <w:p w14:paraId="2406B19E" w14:textId="77777777" w:rsidR="008671F5" w:rsidRDefault="008671F5" w:rsidP="00663A83">
      <w:pPr>
        <w:pStyle w:val="Body"/>
      </w:pPr>
      <w:r>
        <w:t xml:space="preserve">Sandra is a senior lawyer with over 25 years’ experience in the legal profession. Sandra practised in the areas of property and finance law before moving into the legal knowledge management and learning and development fields. Her experience spans all stages of adult learning and includes syllabus development, content creation and training delivery. </w:t>
      </w:r>
    </w:p>
    <w:p w14:paraId="28DDA1AB" w14:textId="1271AD6D" w:rsidR="00C705EE" w:rsidRDefault="008671F5" w:rsidP="00663A83">
      <w:pPr>
        <w:pStyle w:val="Body"/>
      </w:pPr>
      <w:r>
        <w:t>Sandra is passionate about enabling lawyers, through continued education, to develop their professional skills and build successful careers, while maintaining wellbeing in a positive and inclusive cultural environment.</w:t>
      </w:r>
    </w:p>
    <w:p w14:paraId="2E16F661" w14:textId="77777777" w:rsidR="00C705EE" w:rsidRDefault="00C705EE" w:rsidP="00663A83">
      <w:pPr>
        <w:pStyle w:val="Body"/>
      </w:pPr>
      <w:r>
        <w:br w:type="page"/>
      </w:r>
    </w:p>
    <w:p w14:paraId="598FD371" w14:textId="77777777" w:rsidR="008671F5" w:rsidRPr="00663A83" w:rsidRDefault="008671F5" w:rsidP="00663A83">
      <w:pPr>
        <w:pStyle w:val="Body"/>
        <w:rPr>
          <w:b/>
          <w:bCs/>
        </w:rPr>
      </w:pPr>
      <w:r w:rsidRPr="00663A83">
        <w:rPr>
          <w:b/>
          <w:bCs/>
          <w:sz w:val="22"/>
          <w:szCs w:val="22"/>
        </w:rPr>
        <w:lastRenderedPageBreak/>
        <w:t xml:space="preserve">Louise Pennisi </w:t>
      </w:r>
      <w:r w:rsidRPr="00663A83">
        <w:rPr>
          <w:b/>
          <w:bCs/>
        </w:rPr>
        <w:t xml:space="preserve">Corporate Secretary, Manager, Corporate Governance and Cultural Outreach Strategy </w:t>
      </w:r>
      <w:r w:rsidRPr="00663A83">
        <w:t>BA/LLB LLM GIA (Cert) GAICD</w:t>
      </w:r>
    </w:p>
    <w:p w14:paraId="7DAF8A56" w14:textId="77777777" w:rsidR="008671F5" w:rsidRDefault="008671F5" w:rsidP="00663A83">
      <w:pPr>
        <w:pStyle w:val="Body"/>
      </w:pPr>
      <w:r>
        <w:t>Louise is tasked with overseeing corporate governance for Queensland Law Society as well as managing and monitoring QLS’s cultural commitments, risk management and corporate statutory functions. Louise is also responsible for working with Council and the Executive Leadership Team to develop, implement and report on strategy. Louise joined QLS in 2010 and commenced in this role in March 2017.</w:t>
      </w:r>
    </w:p>
    <w:p w14:paraId="525B01D9" w14:textId="77777777" w:rsidR="008671F5" w:rsidRDefault="008671F5" w:rsidP="00663A83">
      <w:pPr>
        <w:pStyle w:val="Body"/>
      </w:pPr>
      <w:r>
        <w:t>Louise was admitted to practise as a solicitor in the Supreme Court of Queensland in 2006 and has extensive experience in succession and commercial law private practice as well as governance, risk management and policy law reform. Louise completed the AICD course in 2014, is a member of the Star of the Sea Parish Finance Council, Chair of the Star of the Sea Parish Workplace Health and Safety Committee and 2016-2018 Vice President of the Australian Breastfeeding Association.</w:t>
      </w:r>
    </w:p>
    <w:p w14:paraId="0862BE5F" w14:textId="77777777" w:rsidR="008671F5" w:rsidRPr="00663A83" w:rsidRDefault="008671F5" w:rsidP="00DF2DB5">
      <w:pPr>
        <w:pStyle w:val="Body"/>
        <w:spacing w:before="240"/>
        <w:rPr>
          <w:b/>
          <w:bCs/>
        </w:rPr>
      </w:pPr>
      <w:r w:rsidRPr="00663A83">
        <w:rPr>
          <w:b/>
          <w:bCs/>
          <w:sz w:val="22"/>
          <w:szCs w:val="22"/>
        </w:rPr>
        <w:t xml:space="preserve">Craig Smiley </w:t>
      </w:r>
      <w:r w:rsidRPr="00663A83">
        <w:rPr>
          <w:b/>
          <w:bCs/>
        </w:rPr>
        <w:t xml:space="preserve">General Manager, Regulation </w:t>
      </w:r>
      <w:r w:rsidRPr="00663A83">
        <w:t>LLB (Hons)</w:t>
      </w:r>
    </w:p>
    <w:p w14:paraId="4F2E0280" w14:textId="77777777" w:rsidR="008671F5" w:rsidRDefault="008671F5" w:rsidP="00663A83">
      <w:pPr>
        <w:pStyle w:val="Body"/>
      </w:pPr>
      <w:r>
        <w:t>Craig joined Queensland Law Society in June 2004 and heads our Regulation division. Craig’s leadership spans Licensing, Trust Account Investigations, the Legal Practitioners’ Fidelity Guarantee Fund, the QLS Professional Standards Scheme and External Interventions.</w:t>
      </w:r>
    </w:p>
    <w:p w14:paraId="3322C6FC" w14:textId="77777777" w:rsidR="008671F5" w:rsidRPr="00663A83" w:rsidRDefault="008671F5" w:rsidP="00DF2DB5">
      <w:pPr>
        <w:pStyle w:val="Body"/>
        <w:spacing w:before="240"/>
        <w:rPr>
          <w:b/>
          <w:bCs/>
        </w:rPr>
      </w:pPr>
      <w:r w:rsidRPr="00663A83">
        <w:rPr>
          <w:b/>
          <w:bCs/>
          <w:sz w:val="22"/>
          <w:szCs w:val="22"/>
        </w:rPr>
        <w:t xml:space="preserve">Akos Szakaly </w:t>
      </w:r>
      <w:r w:rsidRPr="00663A83">
        <w:rPr>
          <w:b/>
          <w:bCs/>
        </w:rPr>
        <w:t xml:space="preserve">Information Management and Technology </w:t>
      </w:r>
      <w:r w:rsidRPr="00663A83">
        <w:t>MSc in Finance</w:t>
      </w:r>
    </w:p>
    <w:p w14:paraId="58388D42" w14:textId="77777777" w:rsidR="008671F5" w:rsidRDefault="008671F5" w:rsidP="00663A83">
      <w:pPr>
        <w:pStyle w:val="Body"/>
      </w:pPr>
      <w:r>
        <w:t>Akos has been delivering business applications and Microsoft Dynamics solutions for nearly 20 years. Throughout his career, Akos has worked with large consulting firms in senior positions, helping customers achieve significant business transformations.</w:t>
      </w:r>
    </w:p>
    <w:p w14:paraId="0C900368" w14:textId="77777777" w:rsidR="008671F5" w:rsidRDefault="008671F5" w:rsidP="00663A83">
      <w:pPr>
        <w:pStyle w:val="Body"/>
      </w:pPr>
      <w:r>
        <w:t>His expertise spans a wide range of areas including business application delivery, project management, and consultancy. Akos is known for his strategic vision and ability to implement comprehensive solutions that drive organizational success. His extensive experience and leadership have consistently enabled clients to optimize their operations and achieve their business goals.</w:t>
      </w:r>
    </w:p>
    <w:p w14:paraId="0BDF6BE0" w14:textId="77777777" w:rsidR="008671F5" w:rsidRDefault="008671F5" w:rsidP="00663A83">
      <w:pPr>
        <w:pStyle w:val="Body"/>
      </w:pPr>
      <w:r>
        <w:t>In his role at QLS, Akos continues to leverage his experience and knowledge of Microsoft Dynamics to deliver exceptional results. He is passionate about empowering businesses through innovative technology solutions and is committed to maintaining the highest standards of service delivery. Akos is dedicated to fostering strong relationships with stakeholders and is a trusted advisor in the realm of business applications and digital transformation.</w:t>
      </w:r>
    </w:p>
    <w:p w14:paraId="153A219B" w14:textId="77777777" w:rsidR="008671F5" w:rsidRPr="00663A83" w:rsidRDefault="008671F5" w:rsidP="00DF2DB5">
      <w:pPr>
        <w:pStyle w:val="Body"/>
        <w:spacing w:before="240"/>
        <w:rPr>
          <w:b/>
          <w:bCs/>
        </w:rPr>
      </w:pPr>
      <w:r w:rsidRPr="00663A83">
        <w:rPr>
          <w:b/>
          <w:bCs/>
          <w:sz w:val="22"/>
          <w:szCs w:val="22"/>
        </w:rPr>
        <w:t xml:space="preserve">Rachel Young </w:t>
      </w:r>
      <w:r w:rsidRPr="00663A83">
        <w:rPr>
          <w:b/>
          <w:bCs/>
        </w:rPr>
        <w:t xml:space="preserve">General Manager, Membership and Engagement </w:t>
      </w:r>
      <w:r w:rsidRPr="00663A83">
        <w:t>BBus, Grad. Cert. BA</w:t>
      </w:r>
    </w:p>
    <w:p w14:paraId="7227F7BF" w14:textId="77777777" w:rsidR="008671F5" w:rsidRDefault="008671F5" w:rsidP="00663A83">
      <w:pPr>
        <w:pStyle w:val="Body"/>
      </w:pPr>
      <w:r>
        <w:t xml:space="preserve">Rachel joined Queensland Law Society in September 2021, bringing over 15 years’ experience in delivering growth through strategic marketing, digital transformation and member experience design. </w:t>
      </w:r>
    </w:p>
    <w:p w14:paraId="02583C52" w14:textId="77777777" w:rsidR="008671F5" w:rsidRDefault="008671F5" w:rsidP="00663A83">
      <w:pPr>
        <w:pStyle w:val="Body"/>
      </w:pPr>
      <w:r>
        <w:t>An experienced executive leader, Rachel has led large, multi-disciplined teams, across diverse industries including finance, not-for-profit, construction and hospitality, in both B2B and B2C markets. Rachel is currently working towards gaining her MBA and has a keen interest in emerging digital technologies.</w:t>
      </w:r>
    </w:p>
    <w:p w14:paraId="2F4C75F2" w14:textId="77777777" w:rsidR="00461CD8" w:rsidRDefault="00461CD8">
      <w:pPr>
        <w:rPr>
          <w:rFonts w:ascii="Arial" w:hAnsi="Arial" w:cs="Arial"/>
          <w:b/>
          <w:bCs/>
          <w:color w:val="000000"/>
          <w:kern w:val="0"/>
          <w:sz w:val="32"/>
          <w:szCs w:val="32"/>
          <w:lang w:val="en-US"/>
        </w:rPr>
      </w:pPr>
      <w:r>
        <w:br w:type="page"/>
      </w:r>
    </w:p>
    <w:p w14:paraId="0E0ED8DA" w14:textId="5BD902C7" w:rsidR="008671F5" w:rsidRDefault="008671F5" w:rsidP="008802D2">
      <w:pPr>
        <w:pStyle w:val="H2"/>
      </w:pPr>
      <w:r>
        <w:lastRenderedPageBreak/>
        <w:t>Committees</w:t>
      </w:r>
    </w:p>
    <w:p w14:paraId="6AA1EC7A" w14:textId="77777777" w:rsidR="008671F5" w:rsidRDefault="008671F5" w:rsidP="008802D2">
      <w:pPr>
        <w:pStyle w:val="H3"/>
      </w:pPr>
      <w:r>
        <w:t>Recognising member contributions – Chairs and Deputy Chairs</w:t>
      </w:r>
    </w:p>
    <w:p w14:paraId="60F9E786" w14:textId="77777777" w:rsidR="008671F5" w:rsidRDefault="008671F5" w:rsidP="00DD7995">
      <w:pPr>
        <w:pStyle w:val="Body"/>
      </w:pPr>
      <w:r>
        <w:t>We warmly thank all QLS Policy Committee Chairs, Deputy Chairs, and members for generously sharing their time, knowledge, and passion throughout the year. We’re especially grateful to our Chairs and Deputy Chairs, whose commitment and leadership have been vital in driving research, shaping submissions, and fostering meaningful engagement with key stakeholders.</w:t>
      </w:r>
    </w:p>
    <w:p w14:paraId="6E33EC66" w14:textId="77777777" w:rsidR="008671F5" w:rsidRDefault="008671F5" w:rsidP="008802D2">
      <w:pPr>
        <w:pStyle w:val="H3"/>
      </w:pPr>
      <w:r>
        <w:t>Committees</w:t>
      </w:r>
    </w:p>
    <w:tbl>
      <w:tblPr>
        <w:tblW w:w="0" w:type="auto"/>
        <w:tblInd w:w="-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117"/>
        <w:gridCol w:w="4237"/>
      </w:tblGrid>
      <w:tr w:rsidR="008671F5" w14:paraId="42E41609" w14:textId="77777777" w:rsidTr="001A3A0A">
        <w:trPr>
          <w:trHeight w:val="226"/>
          <w:tblHeader/>
        </w:trPr>
        <w:tc>
          <w:tcPr>
            <w:tcW w:w="5117" w:type="dxa"/>
            <w:tcBorders>
              <w:top w:val="single" w:sz="8" w:space="0" w:color="auto"/>
              <w:bottom w:val="single" w:sz="8" w:space="0" w:color="auto"/>
            </w:tcBorders>
            <w:tcMar>
              <w:top w:w="85" w:type="dxa"/>
              <w:left w:w="85" w:type="dxa"/>
              <w:bottom w:w="85" w:type="dxa"/>
              <w:right w:w="85" w:type="dxa"/>
            </w:tcMar>
          </w:tcPr>
          <w:p w14:paraId="5900F466" w14:textId="77777777" w:rsidR="008671F5" w:rsidRDefault="008671F5" w:rsidP="00CC7471">
            <w:pPr>
              <w:pStyle w:val="ParagraphAR-2021-22"/>
              <w:spacing w:after="0"/>
            </w:pPr>
            <w:r>
              <w:rPr>
                <w:rStyle w:val="Emphasis"/>
              </w:rPr>
              <w:t>Committee</w:t>
            </w:r>
          </w:p>
        </w:tc>
        <w:tc>
          <w:tcPr>
            <w:tcW w:w="4237" w:type="dxa"/>
            <w:tcBorders>
              <w:top w:val="single" w:sz="8" w:space="0" w:color="auto"/>
              <w:bottom w:val="single" w:sz="8" w:space="0" w:color="auto"/>
            </w:tcBorders>
            <w:tcMar>
              <w:top w:w="85" w:type="dxa"/>
              <w:left w:w="85" w:type="dxa"/>
              <w:bottom w:w="85" w:type="dxa"/>
              <w:right w:w="85" w:type="dxa"/>
            </w:tcMar>
          </w:tcPr>
          <w:p w14:paraId="14ACC3E6" w14:textId="77777777" w:rsidR="008671F5" w:rsidRDefault="008671F5" w:rsidP="00CC7471">
            <w:pPr>
              <w:pStyle w:val="ParagraphAR-2021-22"/>
              <w:spacing w:after="0"/>
            </w:pPr>
            <w:r>
              <w:rPr>
                <w:rStyle w:val="Emphasis"/>
              </w:rPr>
              <w:t>Chair and Deputy Chair</w:t>
            </w:r>
          </w:p>
        </w:tc>
      </w:tr>
      <w:tr w:rsidR="008671F5" w14:paraId="680BCEC0" w14:textId="77777777" w:rsidTr="001A3A0A">
        <w:trPr>
          <w:trHeight w:val="60"/>
        </w:trPr>
        <w:tc>
          <w:tcPr>
            <w:tcW w:w="5117" w:type="dxa"/>
            <w:tcBorders>
              <w:top w:val="single" w:sz="8" w:space="0" w:color="auto"/>
            </w:tcBorders>
            <w:tcMar>
              <w:top w:w="85" w:type="dxa"/>
              <w:left w:w="85" w:type="dxa"/>
              <w:bottom w:w="85" w:type="dxa"/>
              <w:right w:w="85" w:type="dxa"/>
            </w:tcMar>
          </w:tcPr>
          <w:p w14:paraId="432E3C0C" w14:textId="77777777" w:rsidR="008671F5" w:rsidRDefault="008671F5" w:rsidP="00CC7471">
            <w:pPr>
              <w:pStyle w:val="ParagraphAR-2021-22"/>
              <w:spacing w:after="0"/>
            </w:pPr>
            <w:r>
              <w:rPr>
                <w:rStyle w:val="Emphasis"/>
              </w:rPr>
              <w:t>Access to Justice / Pro bono Law Committee</w:t>
            </w:r>
          </w:p>
        </w:tc>
        <w:tc>
          <w:tcPr>
            <w:tcW w:w="4237" w:type="dxa"/>
            <w:tcBorders>
              <w:top w:val="single" w:sz="8" w:space="0" w:color="auto"/>
            </w:tcBorders>
            <w:tcMar>
              <w:top w:w="85" w:type="dxa"/>
              <w:left w:w="85" w:type="dxa"/>
              <w:bottom w:w="85" w:type="dxa"/>
              <w:right w:w="85" w:type="dxa"/>
            </w:tcMar>
          </w:tcPr>
          <w:p w14:paraId="5FC27DF6" w14:textId="77777777" w:rsidR="008671F5" w:rsidRDefault="008671F5" w:rsidP="00CC7471">
            <w:pPr>
              <w:pStyle w:val="ParagraphAR-2021-22"/>
              <w:spacing w:after="0"/>
            </w:pPr>
            <w:r>
              <w:t>Chair: Elizabeth Shearer</w:t>
            </w:r>
          </w:p>
          <w:p w14:paraId="43672BE5" w14:textId="77777777" w:rsidR="008671F5" w:rsidRDefault="008671F5" w:rsidP="00CC7471">
            <w:pPr>
              <w:pStyle w:val="ParagraphAR-2021-22"/>
              <w:spacing w:after="0"/>
            </w:pPr>
            <w:r>
              <w:t xml:space="preserve">Deputy Chair: Stephen Herd </w:t>
            </w:r>
          </w:p>
        </w:tc>
      </w:tr>
      <w:tr w:rsidR="008671F5" w14:paraId="76D27779" w14:textId="77777777" w:rsidTr="00CC7471">
        <w:trPr>
          <w:trHeight w:val="60"/>
        </w:trPr>
        <w:tc>
          <w:tcPr>
            <w:tcW w:w="5117" w:type="dxa"/>
            <w:tcMar>
              <w:top w:w="85" w:type="dxa"/>
              <w:left w:w="85" w:type="dxa"/>
              <w:bottom w:w="85" w:type="dxa"/>
              <w:right w:w="85" w:type="dxa"/>
            </w:tcMar>
          </w:tcPr>
          <w:p w14:paraId="28077E6F" w14:textId="77777777" w:rsidR="008671F5" w:rsidRDefault="008671F5" w:rsidP="00CC7471">
            <w:pPr>
              <w:pStyle w:val="ParagraphAR-2021-22"/>
              <w:spacing w:after="0"/>
            </w:pPr>
            <w:r>
              <w:rPr>
                <w:rStyle w:val="Emphasis"/>
              </w:rPr>
              <w:t>Accident Compensation / Tort Law Committee</w:t>
            </w:r>
          </w:p>
        </w:tc>
        <w:tc>
          <w:tcPr>
            <w:tcW w:w="4237" w:type="dxa"/>
            <w:tcMar>
              <w:top w:w="85" w:type="dxa"/>
              <w:left w:w="85" w:type="dxa"/>
              <w:bottom w:w="85" w:type="dxa"/>
              <w:right w:w="85" w:type="dxa"/>
            </w:tcMar>
          </w:tcPr>
          <w:p w14:paraId="428A2444" w14:textId="77777777" w:rsidR="008671F5" w:rsidRDefault="008671F5" w:rsidP="00CC7471">
            <w:pPr>
              <w:pStyle w:val="ParagraphAR-2021-22"/>
              <w:spacing w:after="0"/>
            </w:pPr>
            <w:r>
              <w:t>Chair: Michael Garbett</w:t>
            </w:r>
          </w:p>
          <w:p w14:paraId="489E2A88" w14:textId="77777777" w:rsidR="008671F5" w:rsidRDefault="008671F5" w:rsidP="00CC7471">
            <w:pPr>
              <w:pStyle w:val="ParagraphAR-2021-22"/>
              <w:spacing w:after="0"/>
            </w:pPr>
            <w:r>
              <w:t>Deputy Chair: Luke Murphy</w:t>
            </w:r>
          </w:p>
        </w:tc>
      </w:tr>
      <w:tr w:rsidR="008671F5" w14:paraId="71D6A19A" w14:textId="77777777" w:rsidTr="00CC7471">
        <w:trPr>
          <w:trHeight w:val="60"/>
        </w:trPr>
        <w:tc>
          <w:tcPr>
            <w:tcW w:w="5117" w:type="dxa"/>
            <w:tcMar>
              <w:top w:w="85" w:type="dxa"/>
              <w:left w:w="85" w:type="dxa"/>
              <w:bottom w:w="85" w:type="dxa"/>
              <w:right w:w="85" w:type="dxa"/>
            </w:tcMar>
          </w:tcPr>
          <w:p w14:paraId="033E5585" w14:textId="77777777" w:rsidR="008671F5" w:rsidRDefault="008671F5" w:rsidP="00CC7471">
            <w:pPr>
              <w:pStyle w:val="ParagraphAR-2021-22"/>
              <w:spacing w:after="0"/>
            </w:pPr>
            <w:r>
              <w:rPr>
                <w:rStyle w:val="Emphasis"/>
              </w:rPr>
              <w:t>Banking and Financial Services Law Committee</w:t>
            </w:r>
          </w:p>
        </w:tc>
        <w:tc>
          <w:tcPr>
            <w:tcW w:w="4237" w:type="dxa"/>
            <w:tcMar>
              <w:top w:w="85" w:type="dxa"/>
              <w:left w:w="85" w:type="dxa"/>
              <w:bottom w:w="85" w:type="dxa"/>
              <w:right w:w="85" w:type="dxa"/>
            </w:tcMar>
          </w:tcPr>
          <w:p w14:paraId="09638CD6" w14:textId="77777777" w:rsidR="008671F5" w:rsidRDefault="008671F5" w:rsidP="00CC7471">
            <w:pPr>
              <w:pStyle w:val="ParagraphAR-2021-22"/>
              <w:spacing w:after="0"/>
            </w:pPr>
            <w:r>
              <w:t>Chair: Catherine Uhr</w:t>
            </w:r>
          </w:p>
          <w:p w14:paraId="4B1EA617" w14:textId="77777777" w:rsidR="008671F5" w:rsidRDefault="008671F5" w:rsidP="00CC7471">
            <w:pPr>
              <w:pStyle w:val="ParagraphAR-2021-22"/>
              <w:spacing w:after="0"/>
            </w:pPr>
            <w:r>
              <w:t xml:space="preserve">Deputy Chair: Karla Fraser </w:t>
            </w:r>
          </w:p>
        </w:tc>
      </w:tr>
      <w:tr w:rsidR="008671F5" w14:paraId="243B49F2" w14:textId="77777777" w:rsidTr="00CC7471">
        <w:trPr>
          <w:trHeight w:val="60"/>
        </w:trPr>
        <w:tc>
          <w:tcPr>
            <w:tcW w:w="5117" w:type="dxa"/>
            <w:tcMar>
              <w:top w:w="85" w:type="dxa"/>
              <w:left w:w="85" w:type="dxa"/>
              <w:bottom w:w="85" w:type="dxa"/>
              <w:right w:w="85" w:type="dxa"/>
            </w:tcMar>
          </w:tcPr>
          <w:p w14:paraId="52027905" w14:textId="77777777" w:rsidR="008671F5" w:rsidRDefault="008671F5" w:rsidP="00CC7471">
            <w:pPr>
              <w:pStyle w:val="ParagraphAR-2021-22"/>
              <w:spacing w:after="0"/>
            </w:pPr>
            <w:r>
              <w:rPr>
                <w:rStyle w:val="Emphasis"/>
              </w:rPr>
              <w:t>Children’s Law Committee</w:t>
            </w:r>
          </w:p>
        </w:tc>
        <w:tc>
          <w:tcPr>
            <w:tcW w:w="4237" w:type="dxa"/>
            <w:tcMar>
              <w:top w:w="85" w:type="dxa"/>
              <w:left w:w="85" w:type="dxa"/>
              <w:bottom w:w="85" w:type="dxa"/>
              <w:right w:w="85" w:type="dxa"/>
            </w:tcMar>
          </w:tcPr>
          <w:p w14:paraId="43E99A32" w14:textId="77777777" w:rsidR="008671F5" w:rsidRDefault="008671F5" w:rsidP="00CC7471">
            <w:pPr>
              <w:pStyle w:val="ParagraphAR-2021-22"/>
              <w:spacing w:after="0"/>
            </w:pPr>
            <w:r>
              <w:t>Chair: Damian Bartholomew</w:t>
            </w:r>
          </w:p>
          <w:p w14:paraId="73CD40C9" w14:textId="77777777" w:rsidR="008671F5" w:rsidRDefault="008671F5" w:rsidP="00CC7471">
            <w:pPr>
              <w:pStyle w:val="ParagraphAR-2021-22"/>
              <w:spacing w:after="0"/>
            </w:pPr>
            <w:r>
              <w:t xml:space="preserve">Deputy Chair: Danielle Iliffe </w:t>
            </w:r>
          </w:p>
        </w:tc>
      </w:tr>
      <w:tr w:rsidR="008671F5" w14:paraId="1C9A5EB8" w14:textId="77777777" w:rsidTr="00CC7471">
        <w:trPr>
          <w:trHeight w:val="60"/>
        </w:trPr>
        <w:tc>
          <w:tcPr>
            <w:tcW w:w="5117" w:type="dxa"/>
            <w:tcMar>
              <w:top w:w="85" w:type="dxa"/>
              <w:left w:w="85" w:type="dxa"/>
              <w:bottom w:w="85" w:type="dxa"/>
              <w:right w:w="85" w:type="dxa"/>
            </w:tcMar>
          </w:tcPr>
          <w:p w14:paraId="1190842F" w14:textId="77777777" w:rsidR="008671F5" w:rsidRDefault="008671F5" w:rsidP="00CC7471">
            <w:pPr>
              <w:pStyle w:val="ParagraphAR-2021-22"/>
              <w:spacing w:after="0"/>
            </w:pPr>
            <w:r>
              <w:rPr>
                <w:rStyle w:val="Emphasis"/>
              </w:rPr>
              <w:t>Committee of Management</w:t>
            </w:r>
          </w:p>
        </w:tc>
        <w:tc>
          <w:tcPr>
            <w:tcW w:w="4237" w:type="dxa"/>
            <w:tcMar>
              <w:top w:w="85" w:type="dxa"/>
              <w:left w:w="85" w:type="dxa"/>
              <w:bottom w:w="85" w:type="dxa"/>
              <w:right w:w="85" w:type="dxa"/>
            </w:tcMar>
          </w:tcPr>
          <w:p w14:paraId="702BCC8C" w14:textId="77777777" w:rsidR="008671F5" w:rsidRDefault="008671F5" w:rsidP="00CC7471">
            <w:pPr>
              <w:pStyle w:val="ParagraphAR-2021-22"/>
              <w:spacing w:after="0"/>
            </w:pPr>
            <w:r>
              <w:t>Chair: Philip Ware</w:t>
            </w:r>
          </w:p>
          <w:p w14:paraId="5B531004" w14:textId="77777777" w:rsidR="008671F5" w:rsidRDefault="008671F5" w:rsidP="00CC7471">
            <w:pPr>
              <w:pStyle w:val="ParagraphAR-2021-22"/>
              <w:spacing w:after="0"/>
            </w:pPr>
            <w:r>
              <w:t xml:space="preserve">Deputy Chair: Richard Barnes </w:t>
            </w:r>
          </w:p>
        </w:tc>
      </w:tr>
      <w:tr w:rsidR="008671F5" w14:paraId="1C2C54FC" w14:textId="77777777" w:rsidTr="00CC7471">
        <w:trPr>
          <w:trHeight w:val="60"/>
        </w:trPr>
        <w:tc>
          <w:tcPr>
            <w:tcW w:w="5117" w:type="dxa"/>
            <w:tcMar>
              <w:top w:w="85" w:type="dxa"/>
              <w:left w:w="85" w:type="dxa"/>
              <w:bottom w:w="85" w:type="dxa"/>
              <w:right w:w="85" w:type="dxa"/>
            </w:tcMar>
          </w:tcPr>
          <w:p w14:paraId="69307695" w14:textId="77777777" w:rsidR="008671F5" w:rsidRDefault="008671F5" w:rsidP="00CC7471">
            <w:pPr>
              <w:pStyle w:val="ParagraphAR-2021-22"/>
              <w:spacing w:after="0"/>
            </w:pPr>
            <w:r>
              <w:rPr>
                <w:rStyle w:val="Emphasis"/>
              </w:rPr>
              <w:t>Competition and Consumer Law Committee</w:t>
            </w:r>
          </w:p>
        </w:tc>
        <w:tc>
          <w:tcPr>
            <w:tcW w:w="4237" w:type="dxa"/>
            <w:tcMar>
              <w:top w:w="85" w:type="dxa"/>
              <w:left w:w="85" w:type="dxa"/>
              <w:bottom w:w="85" w:type="dxa"/>
              <w:right w:w="85" w:type="dxa"/>
            </w:tcMar>
          </w:tcPr>
          <w:p w14:paraId="034225BF" w14:textId="77777777" w:rsidR="008671F5" w:rsidRDefault="008671F5" w:rsidP="00CC7471">
            <w:pPr>
              <w:pStyle w:val="ParagraphAR-2021-22"/>
              <w:spacing w:after="0"/>
            </w:pPr>
            <w:r>
              <w:t>Chair: Kathryn Finlayson</w:t>
            </w:r>
          </w:p>
          <w:p w14:paraId="1BAECE48" w14:textId="77777777" w:rsidR="008671F5" w:rsidRDefault="008671F5" w:rsidP="00CC7471">
            <w:pPr>
              <w:pStyle w:val="ParagraphAR-2021-22"/>
              <w:spacing w:after="0"/>
            </w:pPr>
            <w:r>
              <w:t xml:space="preserve">Deputy Chair: Tanja Mitic </w:t>
            </w:r>
          </w:p>
        </w:tc>
      </w:tr>
      <w:tr w:rsidR="008671F5" w14:paraId="5743D697" w14:textId="77777777" w:rsidTr="00CC7471">
        <w:trPr>
          <w:trHeight w:val="60"/>
        </w:trPr>
        <w:tc>
          <w:tcPr>
            <w:tcW w:w="5117" w:type="dxa"/>
            <w:tcMar>
              <w:top w:w="85" w:type="dxa"/>
              <w:left w:w="85" w:type="dxa"/>
              <w:bottom w:w="85" w:type="dxa"/>
              <w:right w:w="85" w:type="dxa"/>
            </w:tcMar>
          </w:tcPr>
          <w:p w14:paraId="6BC51432" w14:textId="77777777" w:rsidR="008671F5" w:rsidRDefault="008671F5" w:rsidP="00CC7471">
            <w:pPr>
              <w:pStyle w:val="ParagraphAR-2021-22"/>
              <w:spacing w:after="0"/>
            </w:pPr>
            <w:r>
              <w:rPr>
                <w:rStyle w:val="Emphasis"/>
              </w:rPr>
              <w:t>Construction and Infrastructure Law Committee</w:t>
            </w:r>
          </w:p>
        </w:tc>
        <w:tc>
          <w:tcPr>
            <w:tcW w:w="4237" w:type="dxa"/>
            <w:tcMar>
              <w:top w:w="85" w:type="dxa"/>
              <w:left w:w="85" w:type="dxa"/>
              <w:bottom w:w="85" w:type="dxa"/>
              <w:right w:w="85" w:type="dxa"/>
            </w:tcMar>
          </w:tcPr>
          <w:p w14:paraId="02A4BB67" w14:textId="77777777" w:rsidR="008671F5" w:rsidRDefault="008671F5" w:rsidP="00CC7471">
            <w:pPr>
              <w:pStyle w:val="ParagraphAR-2021-22"/>
              <w:spacing w:after="0"/>
            </w:pPr>
            <w:r>
              <w:t>Chair: Samantha Cohen</w:t>
            </w:r>
          </w:p>
          <w:p w14:paraId="04B60E00" w14:textId="77777777" w:rsidR="008671F5" w:rsidRDefault="008671F5" w:rsidP="00CC7471">
            <w:pPr>
              <w:pStyle w:val="ParagraphAR-2021-22"/>
              <w:spacing w:after="0"/>
            </w:pPr>
            <w:r>
              <w:t>Deputy Chair: Nathan Chalmers</w:t>
            </w:r>
          </w:p>
        </w:tc>
      </w:tr>
      <w:tr w:rsidR="008671F5" w14:paraId="394769B7" w14:textId="77777777" w:rsidTr="00CC7471">
        <w:trPr>
          <w:trHeight w:val="60"/>
        </w:trPr>
        <w:tc>
          <w:tcPr>
            <w:tcW w:w="5117" w:type="dxa"/>
            <w:tcMar>
              <w:top w:w="85" w:type="dxa"/>
              <w:left w:w="85" w:type="dxa"/>
              <w:bottom w:w="85" w:type="dxa"/>
              <w:right w:w="85" w:type="dxa"/>
            </w:tcMar>
          </w:tcPr>
          <w:p w14:paraId="608C3F5A" w14:textId="77777777" w:rsidR="008671F5" w:rsidRDefault="008671F5" w:rsidP="00CC7471">
            <w:pPr>
              <w:pStyle w:val="ParagraphAR-2021-22"/>
              <w:spacing w:after="0"/>
            </w:pPr>
            <w:r>
              <w:rPr>
                <w:rStyle w:val="Emphasis"/>
              </w:rPr>
              <w:t>Corporations Law Committee</w:t>
            </w:r>
          </w:p>
        </w:tc>
        <w:tc>
          <w:tcPr>
            <w:tcW w:w="4237" w:type="dxa"/>
            <w:tcMar>
              <w:top w:w="85" w:type="dxa"/>
              <w:left w:w="85" w:type="dxa"/>
              <w:bottom w:w="85" w:type="dxa"/>
              <w:right w:w="85" w:type="dxa"/>
            </w:tcMar>
          </w:tcPr>
          <w:p w14:paraId="7F674ECF" w14:textId="77777777" w:rsidR="008671F5" w:rsidRDefault="008671F5" w:rsidP="00CC7471">
            <w:pPr>
              <w:pStyle w:val="ParagraphAR-2021-22"/>
              <w:spacing w:after="0"/>
            </w:pPr>
            <w:r>
              <w:t>Chair: Derek Pocock</w:t>
            </w:r>
          </w:p>
        </w:tc>
      </w:tr>
      <w:tr w:rsidR="008671F5" w14:paraId="305C271F" w14:textId="77777777" w:rsidTr="00CC7471">
        <w:trPr>
          <w:trHeight w:val="60"/>
        </w:trPr>
        <w:tc>
          <w:tcPr>
            <w:tcW w:w="5117" w:type="dxa"/>
            <w:tcMar>
              <w:top w:w="85" w:type="dxa"/>
              <w:left w:w="85" w:type="dxa"/>
              <w:bottom w:w="85" w:type="dxa"/>
              <w:right w:w="85" w:type="dxa"/>
            </w:tcMar>
          </w:tcPr>
          <w:p w14:paraId="03AF578B" w14:textId="77777777" w:rsidR="008671F5" w:rsidRDefault="008671F5" w:rsidP="00CC7471">
            <w:pPr>
              <w:pStyle w:val="ParagraphAR-2021-22"/>
              <w:spacing w:after="0"/>
            </w:pPr>
            <w:r>
              <w:rPr>
                <w:rStyle w:val="Emphasis"/>
              </w:rPr>
              <w:t>CPD Committee</w:t>
            </w:r>
          </w:p>
        </w:tc>
        <w:tc>
          <w:tcPr>
            <w:tcW w:w="4237" w:type="dxa"/>
            <w:tcMar>
              <w:top w:w="85" w:type="dxa"/>
              <w:left w:w="85" w:type="dxa"/>
              <w:bottom w:w="85" w:type="dxa"/>
              <w:right w:w="85" w:type="dxa"/>
            </w:tcMar>
          </w:tcPr>
          <w:p w14:paraId="78BE1C9A" w14:textId="77777777" w:rsidR="008671F5" w:rsidRDefault="008671F5" w:rsidP="00CC7471">
            <w:pPr>
              <w:pStyle w:val="ParagraphAR-2021-22"/>
              <w:spacing w:after="0"/>
            </w:pPr>
            <w:r>
              <w:t>Chair: Rachael Miller</w:t>
            </w:r>
          </w:p>
        </w:tc>
      </w:tr>
      <w:tr w:rsidR="008671F5" w14:paraId="3EA74AAE" w14:textId="77777777" w:rsidTr="00CC7471">
        <w:trPr>
          <w:trHeight w:val="60"/>
        </w:trPr>
        <w:tc>
          <w:tcPr>
            <w:tcW w:w="5117" w:type="dxa"/>
            <w:tcMar>
              <w:top w:w="85" w:type="dxa"/>
              <w:left w:w="85" w:type="dxa"/>
              <w:bottom w:w="85" w:type="dxa"/>
              <w:right w:w="85" w:type="dxa"/>
            </w:tcMar>
          </w:tcPr>
          <w:p w14:paraId="5A55AEBF" w14:textId="77777777" w:rsidR="008671F5" w:rsidRDefault="008671F5" w:rsidP="00CC7471">
            <w:pPr>
              <w:pStyle w:val="ParagraphAR-2021-22"/>
              <w:spacing w:after="0"/>
            </w:pPr>
            <w:r>
              <w:rPr>
                <w:rStyle w:val="Emphasis"/>
              </w:rPr>
              <w:t>Criminal Law Committee</w:t>
            </w:r>
          </w:p>
        </w:tc>
        <w:tc>
          <w:tcPr>
            <w:tcW w:w="4237" w:type="dxa"/>
            <w:tcMar>
              <w:top w:w="85" w:type="dxa"/>
              <w:left w:w="85" w:type="dxa"/>
              <w:bottom w:w="85" w:type="dxa"/>
              <w:right w:w="85" w:type="dxa"/>
            </w:tcMar>
          </w:tcPr>
          <w:p w14:paraId="241DB11A" w14:textId="77777777" w:rsidR="008671F5" w:rsidRDefault="008671F5" w:rsidP="00CC7471">
            <w:pPr>
              <w:pStyle w:val="ParagraphAR-2021-22"/>
              <w:spacing w:after="0"/>
            </w:pPr>
            <w:r>
              <w:t>Chair: Kristy Bell</w:t>
            </w:r>
          </w:p>
          <w:p w14:paraId="221FF283" w14:textId="77777777" w:rsidR="008671F5" w:rsidRDefault="008671F5" w:rsidP="00CC7471">
            <w:pPr>
              <w:pStyle w:val="ParagraphAR-2021-22"/>
              <w:spacing w:after="0"/>
            </w:pPr>
            <w:r>
              <w:t>Deputy Chair: Patrick Quinn</w:t>
            </w:r>
          </w:p>
        </w:tc>
      </w:tr>
      <w:tr w:rsidR="008671F5" w14:paraId="174108C6" w14:textId="77777777" w:rsidTr="00CC7471">
        <w:trPr>
          <w:trHeight w:val="60"/>
        </w:trPr>
        <w:tc>
          <w:tcPr>
            <w:tcW w:w="5117" w:type="dxa"/>
            <w:tcMar>
              <w:top w:w="85" w:type="dxa"/>
              <w:left w:w="85" w:type="dxa"/>
              <w:bottom w:w="85" w:type="dxa"/>
              <w:right w:w="85" w:type="dxa"/>
            </w:tcMar>
          </w:tcPr>
          <w:p w14:paraId="32E8CCCE" w14:textId="77777777" w:rsidR="008671F5" w:rsidRDefault="008671F5" w:rsidP="00CC7471">
            <w:pPr>
              <w:pStyle w:val="ParagraphAR-2021-22"/>
              <w:spacing w:after="0"/>
            </w:pPr>
            <w:r>
              <w:rPr>
                <w:rStyle w:val="Emphasis"/>
              </w:rPr>
              <w:t>Dispute Resolution Committee</w:t>
            </w:r>
          </w:p>
        </w:tc>
        <w:tc>
          <w:tcPr>
            <w:tcW w:w="4237" w:type="dxa"/>
            <w:tcMar>
              <w:top w:w="85" w:type="dxa"/>
              <w:left w:w="85" w:type="dxa"/>
              <w:bottom w:w="85" w:type="dxa"/>
              <w:right w:w="85" w:type="dxa"/>
            </w:tcMar>
          </w:tcPr>
          <w:p w14:paraId="2805BB47" w14:textId="77777777" w:rsidR="008671F5" w:rsidRDefault="008671F5" w:rsidP="00CC7471">
            <w:pPr>
              <w:pStyle w:val="ParagraphAR-2021-22"/>
              <w:spacing w:after="0"/>
            </w:pPr>
            <w:r>
              <w:t>Chair: Vacant</w:t>
            </w:r>
          </w:p>
          <w:p w14:paraId="7EEE4E5C" w14:textId="77777777" w:rsidR="008671F5" w:rsidRDefault="008671F5" w:rsidP="00CC7471">
            <w:pPr>
              <w:pStyle w:val="ParagraphAR-2021-22"/>
              <w:spacing w:after="0"/>
            </w:pPr>
            <w:r>
              <w:t>Deputy Chair: Julie Ruffin</w:t>
            </w:r>
          </w:p>
        </w:tc>
      </w:tr>
      <w:tr w:rsidR="008671F5" w14:paraId="35308930" w14:textId="77777777" w:rsidTr="00CC7471">
        <w:trPr>
          <w:trHeight w:val="60"/>
        </w:trPr>
        <w:tc>
          <w:tcPr>
            <w:tcW w:w="5117" w:type="dxa"/>
            <w:tcMar>
              <w:top w:w="85" w:type="dxa"/>
              <w:left w:w="85" w:type="dxa"/>
              <w:bottom w:w="85" w:type="dxa"/>
              <w:right w:w="85" w:type="dxa"/>
            </w:tcMar>
          </w:tcPr>
          <w:p w14:paraId="34FA5664" w14:textId="77777777" w:rsidR="008671F5" w:rsidRDefault="008671F5" w:rsidP="00CC7471">
            <w:pPr>
              <w:pStyle w:val="ParagraphAR-2021-22"/>
              <w:spacing w:after="0"/>
            </w:pPr>
            <w:r>
              <w:rPr>
                <w:rStyle w:val="Emphasis"/>
              </w:rPr>
              <w:t>Domestic and Family Violence Committee</w:t>
            </w:r>
          </w:p>
        </w:tc>
        <w:tc>
          <w:tcPr>
            <w:tcW w:w="4237" w:type="dxa"/>
            <w:tcMar>
              <w:top w:w="85" w:type="dxa"/>
              <w:left w:w="85" w:type="dxa"/>
              <w:bottom w:w="85" w:type="dxa"/>
              <w:right w:w="85" w:type="dxa"/>
            </w:tcMar>
          </w:tcPr>
          <w:p w14:paraId="02D11898" w14:textId="77777777" w:rsidR="008671F5" w:rsidRDefault="008671F5" w:rsidP="00CC7471">
            <w:pPr>
              <w:pStyle w:val="ParagraphAR-2021-22"/>
              <w:spacing w:after="0"/>
            </w:pPr>
            <w:r>
              <w:t>Chair: Tracey De Simone</w:t>
            </w:r>
          </w:p>
          <w:p w14:paraId="2AA91FAA" w14:textId="77777777" w:rsidR="008671F5" w:rsidRDefault="008671F5" w:rsidP="00CC7471">
            <w:pPr>
              <w:pStyle w:val="ParagraphAR-2021-22"/>
              <w:spacing w:after="0"/>
            </w:pPr>
            <w:r>
              <w:t>Deputy Chair: Rachael Field</w:t>
            </w:r>
          </w:p>
        </w:tc>
      </w:tr>
      <w:tr w:rsidR="008671F5" w14:paraId="634467CE" w14:textId="77777777" w:rsidTr="00CC7471">
        <w:trPr>
          <w:trHeight w:val="60"/>
        </w:trPr>
        <w:tc>
          <w:tcPr>
            <w:tcW w:w="5117" w:type="dxa"/>
            <w:tcMar>
              <w:top w:w="85" w:type="dxa"/>
              <w:left w:w="85" w:type="dxa"/>
              <w:bottom w:w="85" w:type="dxa"/>
              <w:right w:w="85" w:type="dxa"/>
            </w:tcMar>
          </w:tcPr>
          <w:p w14:paraId="220BCB69" w14:textId="77777777" w:rsidR="008671F5" w:rsidRDefault="008671F5" w:rsidP="00CC7471">
            <w:pPr>
              <w:pStyle w:val="ParagraphAR-2021-22"/>
              <w:spacing w:after="0"/>
            </w:pPr>
            <w:r>
              <w:rPr>
                <w:rStyle w:val="Emphasis"/>
              </w:rPr>
              <w:t>Elder Law Committee</w:t>
            </w:r>
          </w:p>
        </w:tc>
        <w:tc>
          <w:tcPr>
            <w:tcW w:w="4237" w:type="dxa"/>
            <w:tcMar>
              <w:top w:w="85" w:type="dxa"/>
              <w:left w:w="85" w:type="dxa"/>
              <w:bottom w:w="85" w:type="dxa"/>
              <w:right w:w="85" w:type="dxa"/>
            </w:tcMar>
          </w:tcPr>
          <w:p w14:paraId="39872DDF" w14:textId="77777777" w:rsidR="008671F5" w:rsidRDefault="008671F5" w:rsidP="00CC7471">
            <w:pPr>
              <w:pStyle w:val="ParagraphAR-2021-22"/>
              <w:spacing w:after="0"/>
            </w:pPr>
            <w:r>
              <w:t>Chair: Rebecca Anderson</w:t>
            </w:r>
          </w:p>
          <w:p w14:paraId="11F79CBB" w14:textId="77777777" w:rsidR="008671F5" w:rsidRDefault="008671F5" w:rsidP="00CC7471">
            <w:pPr>
              <w:pStyle w:val="ParagraphAR-2021-22"/>
              <w:spacing w:after="0"/>
            </w:pPr>
            <w:r>
              <w:t>Deputy Chair: Madeline Walsh</w:t>
            </w:r>
          </w:p>
        </w:tc>
      </w:tr>
      <w:tr w:rsidR="008671F5" w14:paraId="3DB3443B" w14:textId="77777777" w:rsidTr="00CC7471">
        <w:trPr>
          <w:trHeight w:val="60"/>
        </w:trPr>
        <w:tc>
          <w:tcPr>
            <w:tcW w:w="5117" w:type="dxa"/>
            <w:tcMar>
              <w:top w:w="85" w:type="dxa"/>
              <w:left w:w="85" w:type="dxa"/>
              <w:bottom w:w="85" w:type="dxa"/>
              <w:right w:w="85" w:type="dxa"/>
            </w:tcMar>
          </w:tcPr>
          <w:p w14:paraId="524F3AAD" w14:textId="77777777" w:rsidR="008671F5" w:rsidRDefault="008671F5" w:rsidP="00CC7471">
            <w:pPr>
              <w:pStyle w:val="ParagraphAR-2021-22"/>
              <w:spacing w:after="0"/>
            </w:pPr>
            <w:r>
              <w:rPr>
                <w:rStyle w:val="Emphasis"/>
              </w:rPr>
              <w:t>Energy and Resources Law Committee</w:t>
            </w:r>
          </w:p>
        </w:tc>
        <w:tc>
          <w:tcPr>
            <w:tcW w:w="4237" w:type="dxa"/>
            <w:tcMar>
              <w:top w:w="85" w:type="dxa"/>
              <w:left w:w="85" w:type="dxa"/>
              <w:bottom w:w="85" w:type="dxa"/>
              <w:right w:w="85" w:type="dxa"/>
            </w:tcMar>
          </w:tcPr>
          <w:p w14:paraId="448AEDD1" w14:textId="77777777" w:rsidR="008671F5" w:rsidRDefault="008671F5" w:rsidP="00CC7471">
            <w:pPr>
              <w:pStyle w:val="ParagraphAR-2021-22"/>
              <w:spacing w:after="0"/>
            </w:pPr>
            <w:r>
              <w:t>Chair: Melanie Findlay</w:t>
            </w:r>
          </w:p>
          <w:p w14:paraId="20D24524" w14:textId="77777777" w:rsidR="008671F5" w:rsidRDefault="008671F5" w:rsidP="00CC7471">
            <w:pPr>
              <w:pStyle w:val="ParagraphAR-2021-22"/>
              <w:spacing w:after="0"/>
            </w:pPr>
            <w:r>
              <w:t>Deputy Chair: James Plumb</w:t>
            </w:r>
          </w:p>
        </w:tc>
      </w:tr>
      <w:tr w:rsidR="008671F5" w14:paraId="014D8390" w14:textId="77777777" w:rsidTr="00CC7471">
        <w:trPr>
          <w:trHeight w:val="60"/>
        </w:trPr>
        <w:tc>
          <w:tcPr>
            <w:tcW w:w="5117" w:type="dxa"/>
            <w:tcMar>
              <w:top w:w="85" w:type="dxa"/>
              <w:left w:w="85" w:type="dxa"/>
              <w:bottom w:w="85" w:type="dxa"/>
              <w:right w:w="85" w:type="dxa"/>
            </w:tcMar>
          </w:tcPr>
          <w:p w14:paraId="214D5038" w14:textId="77777777" w:rsidR="008671F5" w:rsidRDefault="008671F5" w:rsidP="00CC7471">
            <w:pPr>
              <w:pStyle w:val="ParagraphAR-2021-22"/>
              <w:spacing w:after="0"/>
            </w:pPr>
            <w:r>
              <w:rPr>
                <w:rStyle w:val="Emphasis"/>
              </w:rPr>
              <w:lastRenderedPageBreak/>
              <w:t>Equity and Diversity Committee</w:t>
            </w:r>
          </w:p>
        </w:tc>
        <w:tc>
          <w:tcPr>
            <w:tcW w:w="4237" w:type="dxa"/>
            <w:tcMar>
              <w:top w:w="85" w:type="dxa"/>
              <w:left w:w="85" w:type="dxa"/>
              <w:bottom w:w="85" w:type="dxa"/>
              <w:right w:w="85" w:type="dxa"/>
            </w:tcMar>
          </w:tcPr>
          <w:p w14:paraId="2E0B4472" w14:textId="77777777" w:rsidR="008671F5" w:rsidRDefault="008671F5" w:rsidP="00CC7471">
            <w:pPr>
              <w:pStyle w:val="ParagraphAR-2021-22"/>
              <w:spacing w:after="0"/>
            </w:pPr>
            <w:r>
              <w:t>Chair: Ann-Maree David</w:t>
            </w:r>
          </w:p>
        </w:tc>
      </w:tr>
      <w:tr w:rsidR="008671F5" w14:paraId="1BFB1CD4" w14:textId="77777777" w:rsidTr="00CC7471">
        <w:trPr>
          <w:trHeight w:val="60"/>
        </w:trPr>
        <w:tc>
          <w:tcPr>
            <w:tcW w:w="5117" w:type="dxa"/>
            <w:tcMar>
              <w:top w:w="85" w:type="dxa"/>
              <w:left w:w="85" w:type="dxa"/>
              <w:bottom w:w="85" w:type="dxa"/>
              <w:right w:w="85" w:type="dxa"/>
            </w:tcMar>
          </w:tcPr>
          <w:p w14:paraId="15BCDCFE" w14:textId="77777777" w:rsidR="008671F5" w:rsidRDefault="008671F5" w:rsidP="00CC7471">
            <w:pPr>
              <w:pStyle w:val="ParagraphAR-2021-22"/>
              <w:spacing w:after="0"/>
            </w:pPr>
            <w:r>
              <w:rPr>
                <w:rStyle w:val="Emphasis"/>
              </w:rPr>
              <w:t>Ethics Advisory Committee</w:t>
            </w:r>
          </w:p>
        </w:tc>
        <w:tc>
          <w:tcPr>
            <w:tcW w:w="4237" w:type="dxa"/>
            <w:tcMar>
              <w:top w:w="85" w:type="dxa"/>
              <w:left w:w="85" w:type="dxa"/>
              <w:bottom w:w="85" w:type="dxa"/>
              <w:right w:w="85" w:type="dxa"/>
            </w:tcMar>
          </w:tcPr>
          <w:p w14:paraId="0976C02A" w14:textId="77777777" w:rsidR="008671F5" w:rsidRDefault="008671F5" w:rsidP="00CC7471">
            <w:pPr>
              <w:pStyle w:val="ParagraphAR-2021-22"/>
              <w:spacing w:after="0"/>
            </w:pPr>
            <w:r>
              <w:t>Chair: Joe Siracusa</w:t>
            </w:r>
          </w:p>
          <w:p w14:paraId="2BB6B99A" w14:textId="77777777" w:rsidR="008671F5" w:rsidRDefault="008671F5" w:rsidP="00CC7471">
            <w:pPr>
              <w:pStyle w:val="ParagraphAR-2021-22"/>
              <w:spacing w:after="0"/>
            </w:pPr>
            <w:r>
              <w:t>Deputy Chair: Petrina Macpherson</w:t>
            </w:r>
          </w:p>
        </w:tc>
      </w:tr>
      <w:tr w:rsidR="008671F5" w14:paraId="0A07B200" w14:textId="77777777" w:rsidTr="00CC7471">
        <w:trPr>
          <w:trHeight w:val="60"/>
        </w:trPr>
        <w:tc>
          <w:tcPr>
            <w:tcW w:w="5117" w:type="dxa"/>
            <w:tcMar>
              <w:top w:w="85" w:type="dxa"/>
              <w:left w:w="85" w:type="dxa"/>
              <w:bottom w:w="85" w:type="dxa"/>
              <w:right w:w="85" w:type="dxa"/>
            </w:tcMar>
          </w:tcPr>
          <w:p w14:paraId="0B8DC4FA" w14:textId="77777777" w:rsidR="008671F5" w:rsidRDefault="008671F5" w:rsidP="00CC7471">
            <w:pPr>
              <w:pStyle w:val="ParagraphAR-2021-22"/>
              <w:spacing w:after="0"/>
            </w:pPr>
            <w:r>
              <w:rPr>
                <w:rStyle w:val="Emphasis"/>
              </w:rPr>
              <w:t>Family Law Committee</w:t>
            </w:r>
          </w:p>
        </w:tc>
        <w:tc>
          <w:tcPr>
            <w:tcW w:w="4237" w:type="dxa"/>
            <w:tcMar>
              <w:top w:w="85" w:type="dxa"/>
              <w:left w:w="85" w:type="dxa"/>
              <w:bottom w:w="85" w:type="dxa"/>
              <w:right w:w="85" w:type="dxa"/>
            </w:tcMar>
          </w:tcPr>
          <w:p w14:paraId="58CA5F62" w14:textId="77777777" w:rsidR="008671F5" w:rsidRDefault="008671F5" w:rsidP="00CC7471">
            <w:pPr>
              <w:pStyle w:val="ParagraphAR-2021-22"/>
              <w:spacing w:after="0"/>
            </w:pPr>
            <w:r>
              <w:t>Chair: Kathy Atkins</w:t>
            </w:r>
          </w:p>
          <w:p w14:paraId="66BA0967" w14:textId="77777777" w:rsidR="008671F5" w:rsidRDefault="008671F5" w:rsidP="00CC7471">
            <w:pPr>
              <w:pStyle w:val="ParagraphAR-2021-22"/>
              <w:spacing w:after="0"/>
            </w:pPr>
            <w:r>
              <w:t xml:space="preserve">Deputy Chair: Margie Kruger </w:t>
            </w:r>
          </w:p>
        </w:tc>
      </w:tr>
      <w:tr w:rsidR="008671F5" w14:paraId="6D0E039B" w14:textId="77777777" w:rsidTr="00CC7471">
        <w:trPr>
          <w:trHeight w:val="60"/>
        </w:trPr>
        <w:tc>
          <w:tcPr>
            <w:tcW w:w="5117" w:type="dxa"/>
            <w:tcMar>
              <w:top w:w="85" w:type="dxa"/>
              <w:left w:w="85" w:type="dxa"/>
              <w:bottom w:w="85" w:type="dxa"/>
              <w:right w:w="85" w:type="dxa"/>
            </w:tcMar>
          </w:tcPr>
          <w:p w14:paraId="64446DF5" w14:textId="77777777" w:rsidR="008671F5" w:rsidRDefault="008671F5" w:rsidP="00CC7471">
            <w:pPr>
              <w:pStyle w:val="ParagraphAR-2021-22"/>
              <w:spacing w:after="0"/>
            </w:pPr>
            <w:r>
              <w:rPr>
                <w:rStyle w:val="Emphasis"/>
              </w:rPr>
              <w:t>Executive Committee</w:t>
            </w:r>
          </w:p>
        </w:tc>
        <w:tc>
          <w:tcPr>
            <w:tcW w:w="4237" w:type="dxa"/>
            <w:tcMar>
              <w:top w:w="85" w:type="dxa"/>
              <w:left w:w="85" w:type="dxa"/>
              <w:bottom w:w="85" w:type="dxa"/>
              <w:right w:w="85" w:type="dxa"/>
            </w:tcMar>
          </w:tcPr>
          <w:p w14:paraId="303B468B" w14:textId="77777777" w:rsidR="008671F5" w:rsidRDefault="008671F5" w:rsidP="00CC7471">
            <w:pPr>
              <w:pStyle w:val="ParagraphAR-2021-22"/>
              <w:spacing w:after="0"/>
            </w:pPr>
            <w:r>
              <w:t>Chair: President Genevieve Dee</w:t>
            </w:r>
          </w:p>
        </w:tc>
      </w:tr>
      <w:tr w:rsidR="008671F5" w14:paraId="2019965F" w14:textId="77777777" w:rsidTr="00CC7471">
        <w:trPr>
          <w:trHeight w:val="60"/>
        </w:trPr>
        <w:tc>
          <w:tcPr>
            <w:tcW w:w="5117" w:type="dxa"/>
            <w:tcMar>
              <w:top w:w="85" w:type="dxa"/>
              <w:left w:w="85" w:type="dxa"/>
              <w:bottom w:w="85" w:type="dxa"/>
              <w:right w:w="85" w:type="dxa"/>
            </w:tcMar>
          </w:tcPr>
          <w:p w14:paraId="4DAD4B97" w14:textId="77777777" w:rsidR="008671F5" w:rsidRDefault="008671F5" w:rsidP="00CC7471">
            <w:pPr>
              <w:pStyle w:val="ParagraphAR-2021-22"/>
              <w:spacing w:after="0"/>
            </w:pPr>
            <w:r>
              <w:rPr>
                <w:rStyle w:val="Emphasis"/>
              </w:rPr>
              <w:t>First Nations Legal Policy Committee</w:t>
            </w:r>
          </w:p>
        </w:tc>
        <w:tc>
          <w:tcPr>
            <w:tcW w:w="4237" w:type="dxa"/>
            <w:tcMar>
              <w:top w:w="85" w:type="dxa"/>
              <w:left w:w="85" w:type="dxa"/>
              <w:bottom w:w="85" w:type="dxa"/>
              <w:right w:w="85" w:type="dxa"/>
            </w:tcMar>
          </w:tcPr>
          <w:p w14:paraId="0C39CA7B" w14:textId="77777777" w:rsidR="008671F5" w:rsidRDefault="008671F5" w:rsidP="00CC7471">
            <w:pPr>
              <w:pStyle w:val="ParagraphAR-2021-22"/>
              <w:spacing w:after="0"/>
            </w:pPr>
            <w:r>
              <w:t>Co-Chairs: Lyndell O’Connor and Kristen Hodge</w:t>
            </w:r>
          </w:p>
        </w:tc>
      </w:tr>
      <w:tr w:rsidR="008671F5" w14:paraId="6127F9AC" w14:textId="77777777" w:rsidTr="00CC7471">
        <w:trPr>
          <w:trHeight w:val="60"/>
        </w:trPr>
        <w:tc>
          <w:tcPr>
            <w:tcW w:w="5117" w:type="dxa"/>
            <w:tcMar>
              <w:top w:w="85" w:type="dxa"/>
              <w:left w:w="85" w:type="dxa"/>
              <w:bottom w:w="85" w:type="dxa"/>
              <w:right w:w="85" w:type="dxa"/>
            </w:tcMar>
          </w:tcPr>
          <w:p w14:paraId="10AA6B25" w14:textId="77777777" w:rsidR="008671F5" w:rsidRDefault="008671F5" w:rsidP="00CC7471">
            <w:pPr>
              <w:pStyle w:val="ParagraphAR-2021-22"/>
              <w:spacing w:after="0"/>
            </w:pPr>
            <w:r>
              <w:rPr>
                <w:rStyle w:val="Emphasis"/>
              </w:rPr>
              <w:t>Finance and Risk Committee</w:t>
            </w:r>
          </w:p>
        </w:tc>
        <w:tc>
          <w:tcPr>
            <w:tcW w:w="4237" w:type="dxa"/>
            <w:tcMar>
              <w:top w:w="85" w:type="dxa"/>
              <w:left w:w="85" w:type="dxa"/>
              <w:bottom w:w="85" w:type="dxa"/>
              <w:right w:w="85" w:type="dxa"/>
            </w:tcMar>
          </w:tcPr>
          <w:p w14:paraId="74DD197E" w14:textId="77777777" w:rsidR="008671F5" w:rsidRDefault="008671F5" w:rsidP="00CC7471">
            <w:pPr>
              <w:pStyle w:val="ParagraphAR-2021-22"/>
              <w:spacing w:after="0"/>
            </w:pPr>
            <w:r>
              <w:t>Chair: Tim Cronin</w:t>
            </w:r>
          </w:p>
        </w:tc>
      </w:tr>
      <w:tr w:rsidR="008671F5" w14:paraId="447E2049" w14:textId="77777777" w:rsidTr="00CC7471">
        <w:trPr>
          <w:trHeight w:val="60"/>
        </w:trPr>
        <w:tc>
          <w:tcPr>
            <w:tcW w:w="5117" w:type="dxa"/>
            <w:tcMar>
              <w:top w:w="85" w:type="dxa"/>
              <w:left w:w="85" w:type="dxa"/>
              <w:bottom w:w="85" w:type="dxa"/>
              <w:right w:w="85" w:type="dxa"/>
            </w:tcMar>
          </w:tcPr>
          <w:p w14:paraId="55A221E9" w14:textId="77777777" w:rsidR="008671F5" w:rsidRDefault="008671F5" w:rsidP="00CC7471">
            <w:pPr>
              <w:pStyle w:val="ParagraphAR-2021-22"/>
              <w:spacing w:after="0"/>
            </w:pPr>
            <w:r>
              <w:rPr>
                <w:rStyle w:val="Emphasis"/>
              </w:rPr>
              <w:t>Future Leaders Committee</w:t>
            </w:r>
          </w:p>
        </w:tc>
        <w:tc>
          <w:tcPr>
            <w:tcW w:w="4237" w:type="dxa"/>
            <w:tcMar>
              <w:top w:w="85" w:type="dxa"/>
              <w:left w:w="85" w:type="dxa"/>
              <w:bottom w:w="85" w:type="dxa"/>
              <w:right w:w="85" w:type="dxa"/>
            </w:tcMar>
          </w:tcPr>
          <w:p w14:paraId="47FBCD19" w14:textId="77777777" w:rsidR="008671F5" w:rsidRDefault="008671F5" w:rsidP="00CC7471">
            <w:pPr>
              <w:pStyle w:val="ParagraphAR-2021-22"/>
              <w:spacing w:after="0"/>
            </w:pPr>
            <w:r>
              <w:t xml:space="preserve">President: Helen Driscoll </w:t>
            </w:r>
          </w:p>
          <w:p w14:paraId="21F80FAD" w14:textId="77777777" w:rsidR="008671F5" w:rsidRDefault="008671F5" w:rsidP="00CC7471">
            <w:pPr>
              <w:pStyle w:val="ParagraphAR-2021-22"/>
              <w:spacing w:after="0"/>
            </w:pPr>
            <w:r>
              <w:t>Vice President: Georgina Peereboom</w:t>
            </w:r>
          </w:p>
        </w:tc>
      </w:tr>
      <w:tr w:rsidR="008671F5" w14:paraId="37B7A74D" w14:textId="77777777" w:rsidTr="00CC7471">
        <w:trPr>
          <w:trHeight w:val="60"/>
        </w:trPr>
        <w:tc>
          <w:tcPr>
            <w:tcW w:w="5117" w:type="dxa"/>
            <w:tcMar>
              <w:top w:w="85" w:type="dxa"/>
              <w:left w:w="85" w:type="dxa"/>
              <w:bottom w:w="85" w:type="dxa"/>
              <w:right w:w="85" w:type="dxa"/>
            </w:tcMar>
          </w:tcPr>
          <w:p w14:paraId="35A97274" w14:textId="77777777" w:rsidR="008671F5" w:rsidRDefault="008671F5" w:rsidP="00CC7471">
            <w:pPr>
              <w:pStyle w:val="ParagraphAR-2021-22"/>
              <w:spacing w:after="0"/>
            </w:pPr>
            <w:r>
              <w:rPr>
                <w:rStyle w:val="Emphasis"/>
              </w:rPr>
              <w:t>Governance Committee</w:t>
            </w:r>
          </w:p>
        </w:tc>
        <w:tc>
          <w:tcPr>
            <w:tcW w:w="4237" w:type="dxa"/>
            <w:tcMar>
              <w:top w:w="85" w:type="dxa"/>
              <w:left w:w="85" w:type="dxa"/>
              <w:bottom w:w="85" w:type="dxa"/>
              <w:right w:w="85" w:type="dxa"/>
            </w:tcMar>
          </w:tcPr>
          <w:p w14:paraId="40988F20" w14:textId="77777777" w:rsidR="008671F5" w:rsidRDefault="008671F5" w:rsidP="00CC7471">
            <w:pPr>
              <w:pStyle w:val="ParagraphAR-2021-22"/>
              <w:spacing w:after="0"/>
            </w:pPr>
            <w:r>
              <w:t>Chair: Peter Jolly</w:t>
            </w:r>
          </w:p>
        </w:tc>
      </w:tr>
      <w:tr w:rsidR="008671F5" w14:paraId="0E563C11" w14:textId="77777777" w:rsidTr="00CC7471">
        <w:trPr>
          <w:trHeight w:val="60"/>
        </w:trPr>
        <w:tc>
          <w:tcPr>
            <w:tcW w:w="5117" w:type="dxa"/>
            <w:tcMar>
              <w:top w:w="85" w:type="dxa"/>
              <w:left w:w="85" w:type="dxa"/>
              <w:bottom w:w="85" w:type="dxa"/>
              <w:right w:w="85" w:type="dxa"/>
            </w:tcMar>
          </w:tcPr>
          <w:p w14:paraId="1B9A054C" w14:textId="77777777" w:rsidR="008671F5" w:rsidRDefault="008671F5" w:rsidP="00CC7471">
            <w:pPr>
              <w:pStyle w:val="ParagraphAR-2021-22"/>
              <w:spacing w:after="0"/>
            </w:pPr>
            <w:r>
              <w:rPr>
                <w:rStyle w:val="Emphasis"/>
              </w:rPr>
              <w:t>Government Lawyers Committee</w:t>
            </w:r>
          </w:p>
        </w:tc>
        <w:tc>
          <w:tcPr>
            <w:tcW w:w="4237" w:type="dxa"/>
            <w:tcMar>
              <w:top w:w="85" w:type="dxa"/>
              <w:left w:w="85" w:type="dxa"/>
              <w:bottom w:w="85" w:type="dxa"/>
              <w:right w:w="85" w:type="dxa"/>
            </w:tcMar>
          </w:tcPr>
          <w:p w14:paraId="7ECA03A8" w14:textId="77777777" w:rsidR="008671F5" w:rsidRDefault="008671F5" w:rsidP="00CC7471">
            <w:pPr>
              <w:pStyle w:val="ParagraphAR-2021-22"/>
              <w:spacing w:after="0"/>
            </w:pPr>
            <w:r>
              <w:t>Chair: Jill Petrie</w:t>
            </w:r>
          </w:p>
          <w:p w14:paraId="26FB3613" w14:textId="77777777" w:rsidR="008671F5" w:rsidRDefault="008671F5" w:rsidP="00CC7471">
            <w:pPr>
              <w:pStyle w:val="ParagraphAR-2021-22"/>
              <w:spacing w:after="0"/>
            </w:pPr>
            <w:r>
              <w:t>Deputy Chair: Carol Kahler</w:t>
            </w:r>
          </w:p>
        </w:tc>
      </w:tr>
      <w:tr w:rsidR="008671F5" w14:paraId="30A079F9" w14:textId="77777777" w:rsidTr="00CC7471">
        <w:trPr>
          <w:trHeight w:val="60"/>
        </w:trPr>
        <w:tc>
          <w:tcPr>
            <w:tcW w:w="5117" w:type="dxa"/>
            <w:tcMar>
              <w:top w:w="85" w:type="dxa"/>
              <w:left w:w="85" w:type="dxa"/>
              <w:bottom w:w="85" w:type="dxa"/>
              <w:right w:w="85" w:type="dxa"/>
            </w:tcMar>
          </w:tcPr>
          <w:p w14:paraId="1D4AFE64" w14:textId="77777777" w:rsidR="008671F5" w:rsidRDefault="008671F5" w:rsidP="00CC7471">
            <w:pPr>
              <w:pStyle w:val="ParagraphAR-2021-22"/>
              <w:spacing w:after="0"/>
            </w:pPr>
            <w:r>
              <w:rPr>
                <w:rStyle w:val="Emphasis"/>
              </w:rPr>
              <w:t>Health and Disability Law Committee</w:t>
            </w:r>
          </w:p>
        </w:tc>
        <w:tc>
          <w:tcPr>
            <w:tcW w:w="4237" w:type="dxa"/>
            <w:tcMar>
              <w:top w:w="85" w:type="dxa"/>
              <w:left w:w="85" w:type="dxa"/>
              <w:bottom w:w="85" w:type="dxa"/>
              <w:right w:w="85" w:type="dxa"/>
            </w:tcMar>
          </w:tcPr>
          <w:p w14:paraId="610E0E3B" w14:textId="77777777" w:rsidR="008671F5" w:rsidRDefault="008671F5" w:rsidP="00CC7471">
            <w:pPr>
              <w:pStyle w:val="ParagraphAR-2021-22"/>
              <w:spacing w:after="0"/>
            </w:pPr>
            <w:r>
              <w:t>Chair: Karen Williams</w:t>
            </w:r>
          </w:p>
          <w:p w14:paraId="7344C758" w14:textId="77777777" w:rsidR="008671F5" w:rsidRDefault="008671F5" w:rsidP="00CC7471">
            <w:pPr>
              <w:pStyle w:val="ParagraphAR-2021-22"/>
              <w:spacing w:after="0"/>
            </w:pPr>
            <w:r>
              <w:t>Deputy Chair: Claire Bassingthwaighte</w:t>
            </w:r>
          </w:p>
        </w:tc>
      </w:tr>
      <w:tr w:rsidR="008671F5" w14:paraId="19A66BEC" w14:textId="77777777" w:rsidTr="00CC7471">
        <w:trPr>
          <w:trHeight w:val="60"/>
        </w:trPr>
        <w:tc>
          <w:tcPr>
            <w:tcW w:w="5117" w:type="dxa"/>
            <w:tcMar>
              <w:top w:w="85" w:type="dxa"/>
              <w:left w:w="85" w:type="dxa"/>
              <w:bottom w:w="85" w:type="dxa"/>
              <w:right w:w="85" w:type="dxa"/>
            </w:tcMar>
          </w:tcPr>
          <w:p w14:paraId="17741ACE" w14:textId="77777777" w:rsidR="008671F5" w:rsidRDefault="008671F5" w:rsidP="00CC7471">
            <w:pPr>
              <w:pStyle w:val="ParagraphAR-2021-22"/>
              <w:spacing w:after="0"/>
            </w:pPr>
            <w:r>
              <w:rPr>
                <w:rStyle w:val="Emphasis"/>
              </w:rPr>
              <w:t>Human Rights and Public Law Committee</w:t>
            </w:r>
          </w:p>
        </w:tc>
        <w:tc>
          <w:tcPr>
            <w:tcW w:w="4237" w:type="dxa"/>
            <w:tcMar>
              <w:top w:w="85" w:type="dxa"/>
              <w:left w:w="85" w:type="dxa"/>
              <w:bottom w:w="85" w:type="dxa"/>
              <w:right w:w="85" w:type="dxa"/>
            </w:tcMar>
          </w:tcPr>
          <w:p w14:paraId="5C35000A" w14:textId="77777777" w:rsidR="008671F5" w:rsidRDefault="008671F5" w:rsidP="00CC7471">
            <w:pPr>
              <w:pStyle w:val="ParagraphAR-2021-22"/>
              <w:spacing w:after="0"/>
            </w:pPr>
            <w:r>
              <w:t xml:space="preserve">Chair: Emma Phillips </w:t>
            </w:r>
          </w:p>
          <w:p w14:paraId="784F6A1A" w14:textId="77777777" w:rsidR="008671F5" w:rsidRDefault="008671F5" w:rsidP="00CC7471">
            <w:pPr>
              <w:pStyle w:val="ParagraphAR-2021-22"/>
              <w:spacing w:after="0"/>
            </w:pPr>
            <w:r>
              <w:t>Co-Deputy Chair: Bridget Burton and Matilda Alexander</w:t>
            </w:r>
          </w:p>
        </w:tc>
      </w:tr>
      <w:tr w:rsidR="008671F5" w14:paraId="5672AB54" w14:textId="77777777" w:rsidTr="00CC7471">
        <w:trPr>
          <w:trHeight w:val="60"/>
        </w:trPr>
        <w:tc>
          <w:tcPr>
            <w:tcW w:w="5117" w:type="dxa"/>
            <w:tcMar>
              <w:top w:w="85" w:type="dxa"/>
              <w:left w:w="85" w:type="dxa"/>
              <w:bottom w:w="85" w:type="dxa"/>
              <w:right w:w="85" w:type="dxa"/>
            </w:tcMar>
          </w:tcPr>
          <w:p w14:paraId="2086F59B" w14:textId="77777777" w:rsidR="008671F5" w:rsidRDefault="008671F5" w:rsidP="00CC7471">
            <w:pPr>
              <w:pStyle w:val="ParagraphAR-2021-22"/>
              <w:spacing w:after="0"/>
            </w:pPr>
            <w:r>
              <w:rPr>
                <w:rStyle w:val="Emphasis"/>
              </w:rPr>
              <w:t>Industrial Law Committee</w:t>
            </w:r>
          </w:p>
        </w:tc>
        <w:tc>
          <w:tcPr>
            <w:tcW w:w="4237" w:type="dxa"/>
            <w:tcMar>
              <w:top w:w="85" w:type="dxa"/>
              <w:left w:w="85" w:type="dxa"/>
              <w:bottom w:w="85" w:type="dxa"/>
              <w:right w:w="85" w:type="dxa"/>
            </w:tcMar>
          </w:tcPr>
          <w:p w14:paraId="74890FFA" w14:textId="77777777" w:rsidR="008671F5" w:rsidRDefault="008671F5" w:rsidP="00CC7471">
            <w:pPr>
              <w:pStyle w:val="ParagraphAR-2021-22"/>
              <w:spacing w:after="0"/>
            </w:pPr>
            <w:r>
              <w:t>Chair: Marcelle Webster</w:t>
            </w:r>
          </w:p>
          <w:p w14:paraId="4936CD66" w14:textId="77777777" w:rsidR="008671F5" w:rsidRDefault="008671F5" w:rsidP="00CC7471">
            <w:pPr>
              <w:pStyle w:val="ParagraphAR-2021-22"/>
              <w:spacing w:after="0"/>
            </w:pPr>
            <w:r>
              <w:t>Deputy Chair: Sandra Barry</w:t>
            </w:r>
          </w:p>
        </w:tc>
      </w:tr>
      <w:tr w:rsidR="008671F5" w14:paraId="0D2C05AC" w14:textId="77777777" w:rsidTr="00CC7471">
        <w:trPr>
          <w:trHeight w:val="60"/>
        </w:trPr>
        <w:tc>
          <w:tcPr>
            <w:tcW w:w="5117" w:type="dxa"/>
            <w:tcMar>
              <w:top w:w="85" w:type="dxa"/>
              <w:left w:w="85" w:type="dxa"/>
              <w:bottom w:w="85" w:type="dxa"/>
              <w:right w:w="85" w:type="dxa"/>
            </w:tcMar>
          </w:tcPr>
          <w:p w14:paraId="0823973A" w14:textId="77777777" w:rsidR="008671F5" w:rsidRDefault="008671F5" w:rsidP="00CC7471">
            <w:pPr>
              <w:pStyle w:val="ParagraphAR-2021-22"/>
              <w:spacing w:after="0"/>
            </w:pPr>
            <w:r>
              <w:rPr>
                <w:rStyle w:val="Emphasis"/>
              </w:rPr>
              <w:t>In-House Counsel Committee</w:t>
            </w:r>
          </w:p>
        </w:tc>
        <w:tc>
          <w:tcPr>
            <w:tcW w:w="4237" w:type="dxa"/>
            <w:tcMar>
              <w:top w:w="85" w:type="dxa"/>
              <w:left w:w="85" w:type="dxa"/>
              <w:bottom w:w="85" w:type="dxa"/>
              <w:right w:w="85" w:type="dxa"/>
            </w:tcMar>
          </w:tcPr>
          <w:p w14:paraId="586D3A26" w14:textId="77777777" w:rsidR="008671F5" w:rsidRDefault="008671F5" w:rsidP="00CC7471">
            <w:pPr>
              <w:pStyle w:val="ParagraphAR-2021-22"/>
              <w:spacing w:after="0"/>
            </w:pPr>
            <w:r>
              <w:t>Chair: Philip Ware</w:t>
            </w:r>
          </w:p>
          <w:p w14:paraId="715CB8D7" w14:textId="77777777" w:rsidR="008671F5" w:rsidRDefault="008671F5" w:rsidP="00CC7471">
            <w:pPr>
              <w:pStyle w:val="ParagraphAR-2021-22"/>
              <w:spacing w:after="0"/>
            </w:pPr>
            <w:r>
              <w:t>Deputy Chair: Eve Fraser</w:t>
            </w:r>
          </w:p>
        </w:tc>
      </w:tr>
      <w:tr w:rsidR="008671F5" w14:paraId="43D6323E" w14:textId="77777777" w:rsidTr="00CC7471">
        <w:trPr>
          <w:trHeight w:val="60"/>
        </w:trPr>
        <w:tc>
          <w:tcPr>
            <w:tcW w:w="5117" w:type="dxa"/>
            <w:tcMar>
              <w:top w:w="85" w:type="dxa"/>
              <w:left w:w="85" w:type="dxa"/>
              <w:bottom w:w="85" w:type="dxa"/>
              <w:right w:w="85" w:type="dxa"/>
            </w:tcMar>
          </w:tcPr>
          <w:p w14:paraId="6CE24ACF" w14:textId="77777777" w:rsidR="008671F5" w:rsidRDefault="008671F5" w:rsidP="00CC7471">
            <w:pPr>
              <w:pStyle w:val="ParagraphAR-2021-22"/>
              <w:spacing w:after="0"/>
            </w:pPr>
            <w:r>
              <w:rPr>
                <w:rStyle w:val="Emphasis"/>
              </w:rPr>
              <w:t>Insolvency and Reconstruction Law Committee</w:t>
            </w:r>
          </w:p>
        </w:tc>
        <w:tc>
          <w:tcPr>
            <w:tcW w:w="4237" w:type="dxa"/>
            <w:tcMar>
              <w:top w:w="85" w:type="dxa"/>
              <w:left w:w="85" w:type="dxa"/>
              <w:bottom w:w="85" w:type="dxa"/>
              <w:right w:w="85" w:type="dxa"/>
            </w:tcMar>
          </w:tcPr>
          <w:p w14:paraId="405CD14C" w14:textId="77777777" w:rsidR="008671F5" w:rsidRDefault="008671F5" w:rsidP="00CC7471">
            <w:pPr>
              <w:pStyle w:val="ParagraphAR-2021-22"/>
              <w:spacing w:after="0"/>
            </w:pPr>
            <w:r>
              <w:t>Chair: Scott Butler</w:t>
            </w:r>
          </w:p>
        </w:tc>
      </w:tr>
      <w:tr w:rsidR="008671F5" w14:paraId="2E78B9F6" w14:textId="77777777" w:rsidTr="00CC7471">
        <w:trPr>
          <w:trHeight w:val="60"/>
        </w:trPr>
        <w:tc>
          <w:tcPr>
            <w:tcW w:w="5117" w:type="dxa"/>
            <w:tcMar>
              <w:top w:w="85" w:type="dxa"/>
              <w:left w:w="85" w:type="dxa"/>
              <w:bottom w:w="85" w:type="dxa"/>
              <w:right w:w="85" w:type="dxa"/>
            </w:tcMar>
          </w:tcPr>
          <w:p w14:paraId="0B524201" w14:textId="77777777" w:rsidR="008671F5" w:rsidRDefault="008671F5" w:rsidP="00CC7471">
            <w:pPr>
              <w:pStyle w:val="ParagraphAR-2021-22"/>
              <w:spacing w:after="0"/>
            </w:pPr>
            <w:r>
              <w:rPr>
                <w:rStyle w:val="Emphasis"/>
              </w:rPr>
              <w:t>Litigation Rules Committee</w:t>
            </w:r>
          </w:p>
        </w:tc>
        <w:tc>
          <w:tcPr>
            <w:tcW w:w="4237" w:type="dxa"/>
            <w:tcMar>
              <w:top w:w="85" w:type="dxa"/>
              <w:left w:w="85" w:type="dxa"/>
              <w:bottom w:w="85" w:type="dxa"/>
              <w:right w:w="85" w:type="dxa"/>
            </w:tcMar>
          </w:tcPr>
          <w:p w14:paraId="6DBACCCB" w14:textId="77777777" w:rsidR="008671F5" w:rsidRDefault="008671F5" w:rsidP="00CC7471">
            <w:pPr>
              <w:pStyle w:val="ParagraphAR-2021-22"/>
              <w:spacing w:after="0"/>
            </w:pPr>
            <w:r>
              <w:t>Chair: Andrew Shute</w:t>
            </w:r>
          </w:p>
          <w:p w14:paraId="324F7CEF" w14:textId="77777777" w:rsidR="008671F5" w:rsidRDefault="008671F5" w:rsidP="00CC7471">
            <w:pPr>
              <w:pStyle w:val="ParagraphAR-2021-22"/>
              <w:spacing w:after="0"/>
            </w:pPr>
            <w:r>
              <w:t xml:space="preserve">Deputy Chair: John Hayward </w:t>
            </w:r>
          </w:p>
        </w:tc>
      </w:tr>
      <w:tr w:rsidR="008671F5" w14:paraId="6044D9B9" w14:textId="77777777" w:rsidTr="00CC7471">
        <w:trPr>
          <w:trHeight w:val="60"/>
        </w:trPr>
        <w:tc>
          <w:tcPr>
            <w:tcW w:w="5117" w:type="dxa"/>
            <w:tcMar>
              <w:top w:w="85" w:type="dxa"/>
              <w:left w:w="85" w:type="dxa"/>
              <w:bottom w:w="85" w:type="dxa"/>
              <w:right w:w="85" w:type="dxa"/>
            </w:tcMar>
          </w:tcPr>
          <w:p w14:paraId="6882E3BD" w14:textId="77777777" w:rsidR="008671F5" w:rsidRDefault="008671F5" w:rsidP="00CC7471">
            <w:pPr>
              <w:pStyle w:val="ParagraphAR-2021-22"/>
              <w:spacing w:after="0"/>
            </w:pPr>
            <w:r>
              <w:rPr>
                <w:rStyle w:val="Emphasis"/>
              </w:rPr>
              <w:t>Not-For-Profit Law Committee</w:t>
            </w:r>
          </w:p>
        </w:tc>
        <w:tc>
          <w:tcPr>
            <w:tcW w:w="4237" w:type="dxa"/>
            <w:tcMar>
              <w:top w:w="85" w:type="dxa"/>
              <w:left w:w="85" w:type="dxa"/>
              <w:bottom w:w="85" w:type="dxa"/>
              <w:right w:w="85" w:type="dxa"/>
            </w:tcMar>
          </w:tcPr>
          <w:p w14:paraId="0067AD8B" w14:textId="77777777" w:rsidR="008671F5" w:rsidRDefault="008671F5" w:rsidP="00CC7471">
            <w:pPr>
              <w:pStyle w:val="ParagraphAR-2021-22"/>
              <w:spacing w:after="0"/>
            </w:pPr>
            <w:r>
              <w:t>Chair: Sonya Beyers</w:t>
            </w:r>
          </w:p>
          <w:p w14:paraId="247965D8" w14:textId="77777777" w:rsidR="008671F5" w:rsidRDefault="008671F5" w:rsidP="00CC7471">
            <w:pPr>
              <w:pStyle w:val="ParagraphAR-2021-22"/>
              <w:spacing w:after="0"/>
            </w:pPr>
            <w:r>
              <w:t>Deputy Chair: Richard Hundt</w:t>
            </w:r>
          </w:p>
        </w:tc>
      </w:tr>
      <w:tr w:rsidR="008671F5" w14:paraId="4262BB60" w14:textId="77777777" w:rsidTr="00CC7471">
        <w:trPr>
          <w:trHeight w:val="60"/>
        </w:trPr>
        <w:tc>
          <w:tcPr>
            <w:tcW w:w="5117" w:type="dxa"/>
            <w:tcMar>
              <w:top w:w="85" w:type="dxa"/>
              <w:left w:w="85" w:type="dxa"/>
              <w:bottom w:w="85" w:type="dxa"/>
              <w:right w:w="85" w:type="dxa"/>
            </w:tcMar>
          </w:tcPr>
          <w:p w14:paraId="4C6176A8" w14:textId="77777777" w:rsidR="008671F5" w:rsidRDefault="008671F5" w:rsidP="00CC7471">
            <w:pPr>
              <w:pStyle w:val="ParagraphAR-2021-22"/>
              <w:spacing w:after="0"/>
            </w:pPr>
            <w:r>
              <w:rPr>
                <w:rStyle w:val="Emphasis"/>
              </w:rPr>
              <w:t>Occupational Discipline Law Committee</w:t>
            </w:r>
          </w:p>
        </w:tc>
        <w:tc>
          <w:tcPr>
            <w:tcW w:w="4237" w:type="dxa"/>
            <w:tcMar>
              <w:top w:w="85" w:type="dxa"/>
              <w:left w:w="85" w:type="dxa"/>
              <w:bottom w:w="85" w:type="dxa"/>
              <w:right w:w="85" w:type="dxa"/>
            </w:tcMar>
          </w:tcPr>
          <w:p w14:paraId="5211ECD0" w14:textId="77777777" w:rsidR="008671F5" w:rsidRDefault="008671F5" w:rsidP="00CC7471">
            <w:pPr>
              <w:pStyle w:val="ParagraphAR-2021-22"/>
              <w:spacing w:after="0"/>
            </w:pPr>
            <w:r>
              <w:t>Chair: Calvin Gnech</w:t>
            </w:r>
          </w:p>
          <w:p w14:paraId="14B6C2FA" w14:textId="77777777" w:rsidR="008671F5" w:rsidRDefault="008671F5" w:rsidP="00CC7471">
            <w:pPr>
              <w:pStyle w:val="ParagraphAR-2021-22"/>
              <w:spacing w:after="0"/>
            </w:pPr>
            <w:r>
              <w:t>Deputy Chair: Melanie Morris</w:t>
            </w:r>
          </w:p>
        </w:tc>
      </w:tr>
      <w:tr w:rsidR="008671F5" w14:paraId="24EA4F8A" w14:textId="77777777" w:rsidTr="00CC7471">
        <w:trPr>
          <w:trHeight w:val="60"/>
        </w:trPr>
        <w:tc>
          <w:tcPr>
            <w:tcW w:w="5117" w:type="dxa"/>
            <w:tcMar>
              <w:top w:w="85" w:type="dxa"/>
              <w:left w:w="85" w:type="dxa"/>
              <w:bottom w:w="85" w:type="dxa"/>
              <w:right w:w="85" w:type="dxa"/>
            </w:tcMar>
          </w:tcPr>
          <w:p w14:paraId="60BB2172" w14:textId="77777777" w:rsidR="008671F5" w:rsidRDefault="008671F5" w:rsidP="00CC7471">
            <w:pPr>
              <w:pStyle w:val="ParagraphAR-2021-22"/>
              <w:spacing w:after="0"/>
            </w:pPr>
            <w:r>
              <w:rPr>
                <w:rStyle w:val="Emphasis"/>
              </w:rPr>
              <w:t>Planning and Environment Law Committee</w:t>
            </w:r>
          </w:p>
        </w:tc>
        <w:tc>
          <w:tcPr>
            <w:tcW w:w="4237" w:type="dxa"/>
            <w:tcMar>
              <w:top w:w="85" w:type="dxa"/>
              <w:left w:w="85" w:type="dxa"/>
              <w:bottom w:w="85" w:type="dxa"/>
              <w:right w:w="85" w:type="dxa"/>
            </w:tcMar>
          </w:tcPr>
          <w:p w14:paraId="05FF0EE0" w14:textId="77777777" w:rsidR="008671F5" w:rsidRDefault="008671F5" w:rsidP="00CC7471">
            <w:pPr>
              <w:pStyle w:val="ParagraphAR-2021-22"/>
              <w:spacing w:after="0"/>
            </w:pPr>
            <w:r>
              <w:t>Chair: Michael Connor</w:t>
            </w:r>
          </w:p>
        </w:tc>
      </w:tr>
      <w:tr w:rsidR="008671F5" w14:paraId="5D9727F4" w14:textId="77777777" w:rsidTr="00CC7471">
        <w:trPr>
          <w:trHeight w:val="60"/>
        </w:trPr>
        <w:tc>
          <w:tcPr>
            <w:tcW w:w="5117" w:type="dxa"/>
            <w:tcMar>
              <w:top w:w="85" w:type="dxa"/>
              <w:left w:w="85" w:type="dxa"/>
              <w:bottom w:w="85" w:type="dxa"/>
              <w:right w:w="85" w:type="dxa"/>
            </w:tcMar>
          </w:tcPr>
          <w:p w14:paraId="4BFA2265" w14:textId="77777777" w:rsidR="008671F5" w:rsidRDefault="008671F5" w:rsidP="00CC7471">
            <w:pPr>
              <w:pStyle w:val="ParagraphAR-2021-22"/>
              <w:spacing w:after="0"/>
            </w:pPr>
            <w:r>
              <w:rPr>
                <w:rStyle w:val="Emphasis"/>
              </w:rPr>
              <w:t>Practice Management Course Committee</w:t>
            </w:r>
          </w:p>
        </w:tc>
        <w:tc>
          <w:tcPr>
            <w:tcW w:w="4237" w:type="dxa"/>
            <w:tcMar>
              <w:top w:w="85" w:type="dxa"/>
              <w:left w:w="85" w:type="dxa"/>
              <w:bottom w:w="85" w:type="dxa"/>
              <w:right w:w="85" w:type="dxa"/>
            </w:tcMar>
          </w:tcPr>
          <w:p w14:paraId="56065E8C" w14:textId="77777777" w:rsidR="008671F5" w:rsidRDefault="008671F5" w:rsidP="00CC7471">
            <w:pPr>
              <w:pStyle w:val="ParagraphAR-2021-22"/>
              <w:spacing w:after="0"/>
            </w:pPr>
            <w:r>
              <w:t>Chair: Greg Spinda</w:t>
            </w:r>
          </w:p>
          <w:p w14:paraId="4D66033D" w14:textId="77777777" w:rsidR="008671F5" w:rsidRDefault="008671F5" w:rsidP="00CC7471">
            <w:pPr>
              <w:pStyle w:val="ParagraphAR-2021-22"/>
              <w:spacing w:after="0"/>
            </w:pPr>
            <w:r>
              <w:lastRenderedPageBreak/>
              <w:t>Deputy Chair: Natasha Hood</w:t>
            </w:r>
          </w:p>
        </w:tc>
      </w:tr>
      <w:tr w:rsidR="008671F5" w14:paraId="7F144C0D" w14:textId="77777777" w:rsidTr="00CC7471">
        <w:trPr>
          <w:trHeight w:val="60"/>
        </w:trPr>
        <w:tc>
          <w:tcPr>
            <w:tcW w:w="5117" w:type="dxa"/>
            <w:tcMar>
              <w:top w:w="85" w:type="dxa"/>
              <w:left w:w="85" w:type="dxa"/>
              <w:bottom w:w="85" w:type="dxa"/>
              <w:right w:w="85" w:type="dxa"/>
            </w:tcMar>
          </w:tcPr>
          <w:p w14:paraId="0AE4B1F5" w14:textId="77777777" w:rsidR="008671F5" w:rsidRDefault="008671F5" w:rsidP="00CC7471">
            <w:pPr>
              <w:pStyle w:val="ParagraphAR-2021-22"/>
              <w:spacing w:after="0"/>
              <w:ind w:right="113"/>
            </w:pPr>
            <w:r>
              <w:rPr>
                <w:rStyle w:val="Emphasis"/>
              </w:rPr>
              <w:lastRenderedPageBreak/>
              <w:t xml:space="preserve">Privacy, Data, Technology and Intellectual Property Law Committee </w:t>
            </w:r>
          </w:p>
        </w:tc>
        <w:tc>
          <w:tcPr>
            <w:tcW w:w="4237" w:type="dxa"/>
            <w:tcMar>
              <w:top w:w="85" w:type="dxa"/>
              <w:left w:w="85" w:type="dxa"/>
              <w:bottom w:w="85" w:type="dxa"/>
              <w:right w:w="85" w:type="dxa"/>
            </w:tcMar>
          </w:tcPr>
          <w:p w14:paraId="028BB037" w14:textId="77777777" w:rsidR="008671F5" w:rsidRDefault="008671F5" w:rsidP="00CC7471">
            <w:pPr>
              <w:pStyle w:val="ParagraphAR-2021-22"/>
              <w:spacing w:after="0"/>
            </w:pPr>
            <w:r>
              <w:t>Chair: Anna Sharpe</w:t>
            </w:r>
          </w:p>
          <w:p w14:paraId="43F3E7E6" w14:textId="77777777" w:rsidR="008671F5" w:rsidRDefault="008671F5" w:rsidP="00CC7471">
            <w:pPr>
              <w:pStyle w:val="ParagraphAR-2021-22"/>
              <w:spacing w:after="0"/>
            </w:pPr>
            <w:r>
              <w:t xml:space="preserve">Deputy Chair: Ben Thorn </w:t>
            </w:r>
          </w:p>
        </w:tc>
      </w:tr>
      <w:tr w:rsidR="008671F5" w14:paraId="13C48821" w14:textId="77777777" w:rsidTr="00CC7471">
        <w:trPr>
          <w:trHeight w:val="60"/>
        </w:trPr>
        <w:tc>
          <w:tcPr>
            <w:tcW w:w="5117" w:type="dxa"/>
            <w:tcMar>
              <w:top w:w="85" w:type="dxa"/>
              <w:left w:w="85" w:type="dxa"/>
              <w:bottom w:w="85" w:type="dxa"/>
              <w:right w:w="85" w:type="dxa"/>
            </w:tcMar>
          </w:tcPr>
          <w:p w14:paraId="48B69C56" w14:textId="77777777" w:rsidR="008671F5" w:rsidRDefault="008671F5" w:rsidP="00CC7471">
            <w:pPr>
              <w:pStyle w:val="ParagraphAR-2021-22"/>
              <w:spacing w:after="0"/>
            </w:pPr>
            <w:r>
              <w:rPr>
                <w:rStyle w:val="Emphasis"/>
              </w:rPr>
              <w:t>Professional Conduct Committee</w:t>
            </w:r>
          </w:p>
        </w:tc>
        <w:tc>
          <w:tcPr>
            <w:tcW w:w="4237" w:type="dxa"/>
            <w:tcMar>
              <w:top w:w="85" w:type="dxa"/>
              <w:left w:w="85" w:type="dxa"/>
              <w:bottom w:w="85" w:type="dxa"/>
              <w:right w:w="85" w:type="dxa"/>
            </w:tcMar>
          </w:tcPr>
          <w:p w14:paraId="209874C6" w14:textId="77777777" w:rsidR="008671F5" w:rsidRDefault="008671F5" w:rsidP="00CC7471">
            <w:pPr>
              <w:pStyle w:val="ParagraphAR-2021-22"/>
              <w:spacing w:after="0"/>
            </w:pPr>
            <w:r>
              <w:t>Chair: Michael Muir</w:t>
            </w:r>
          </w:p>
        </w:tc>
      </w:tr>
      <w:tr w:rsidR="008671F5" w14:paraId="3E2CC968" w14:textId="77777777" w:rsidTr="00CC7471">
        <w:trPr>
          <w:trHeight w:val="60"/>
        </w:trPr>
        <w:tc>
          <w:tcPr>
            <w:tcW w:w="5117" w:type="dxa"/>
            <w:tcMar>
              <w:top w:w="85" w:type="dxa"/>
              <w:left w:w="85" w:type="dxa"/>
              <w:bottom w:w="85" w:type="dxa"/>
              <w:right w:w="85" w:type="dxa"/>
            </w:tcMar>
          </w:tcPr>
          <w:p w14:paraId="75A7164D" w14:textId="77777777" w:rsidR="008671F5" w:rsidRDefault="008671F5" w:rsidP="00CC7471">
            <w:pPr>
              <w:pStyle w:val="ParagraphAR-2021-22"/>
              <w:spacing w:after="0"/>
            </w:pPr>
            <w:r>
              <w:rPr>
                <w:rStyle w:val="Emphasis"/>
              </w:rPr>
              <w:t>Property and Development Law Committee</w:t>
            </w:r>
          </w:p>
        </w:tc>
        <w:tc>
          <w:tcPr>
            <w:tcW w:w="4237" w:type="dxa"/>
            <w:tcMar>
              <w:top w:w="85" w:type="dxa"/>
              <w:left w:w="85" w:type="dxa"/>
              <w:bottom w:w="85" w:type="dxa"/>
              <w:right w:w="85" w:type="dxa"/>
            </w:tcMar>
          </w:tcPr>
          <w:p w14:paraId="260F90A5" w14:textId="77777777" w:rsidR="008671F5" w:rsidRDefault="008671F5" w:rsidP="00CC7471">
            <w:pPr>
              <w:pStyle w:val="ParagraphAR-2021-22"/>
              <w:spacing w:after="0"/>
            </w:pPr>
            <w:r>
              <w:t>Chair: Matthew Raven</w:t>
            </w:r>
          </w:p>
        </w:tc>
      </w:tr>
      <w:tr w:rsidR="008671F5" w14:paraId="72779B17" w14:textId="77777777" w:rsidTr="00CC7471">
        <w:trPr>
          <w:trHeight w:val="60"/>
        </w:trPr>
        <w:tc>
          <w:tcPr>
            <w:tcW w:w="5117" w:type="dxa"/>
            <w:tcMar>
              <w:top w:w="85" w:type="dxa"/>
              <w:left w:w="85" w:type="dxa"/>
              <w:bottom w:w="85" w:type="dxa"/>
              <w:right w:w="85" w:type="dxa"/>
            </w:tcMar>
          </w:tcPr>
          <w:p w14:paraId="57376EDA" w14:textId="77777777" w:rsidR="008671F5" w:rsidRDefault="008671F5" w:rsidP="00CC7471">
            <w:pPr>
              <w:pStyle w:val="ParagraphAR-2021-22"/>
              <w:spacing w:after="0"/>
            </w:pPr>
            <w:r>
              <w:rPr>
                <w:rStyle w:val="Emphasis"/>
              </w:rPr>
              <w:t>Revenue Law Committee</w:t>
            </w:r>
          </w:p>
        </w:tc>
        <w:tc>
          <w:tcPr>
            <w:tcW w:w="4237" w:type="dxa"/>
            <w:tcMar>
              <w:top w:w="85" w:type="dxa"/>
              <w:left w:w="85" w:type="dxa"/>
              <w:bottom w:w="85" w:type="dxa"/>
              <w:right w:w="85" w:type="dxa"/>
            </w:tcMar>
          </w:tcPr>
          <w:p w14:paraId="04A47365" w14:textId="77777777" w:rsidR="008671F5" w:rsidRDefault="008671F5" w:rsidP="00CC7471">
            <w:pPr>
              <w:pStyle w:val="ParagraphAR-2021-22"/>
              <w:spacing w:after="0"/>
            </w:pPr>
            <w:r>
              <w:t>Chair: Duncan Bedford</w:t>
            </w:r>
          </w:p>
          <w:p w14:paraId="33EBA722" w14:textId="77777777" w:rsidR="008671F5" w:rsidRDefault="008671F5" w:rsidP="00CC7471">
            <w:pPr>
              <w:pStyle w:val="ParagraphAR-2021-22"/>
              <w:spacing w:after="0"/>
            </w:pPr>
            <w:r>
              <w:t xml:space="preserve">Deputy Chair: David Stitt </w:t>
            </w:r>
          </w:p>
        </w:tc>
      </w:tr>
      <w:tr w:rsidR="008671F5" w14:paraId="2DD28006" w14:textId="77777777" w:rsidTr="00CC7471">
        <w:trPr>
          <w:trHeight w:val="60"/>
        </w:trPr>
        <w:tc>
          <w:tcPr>
            <w:tcW w:w="5117" w:type="dxa"/>
            <w:tcMar>
              <w:top w:w="85" w:type="dxa"/>
              <w:left w:w="85" w:type="dxa"/>
              <w:bottom w:w="85" w:type="dxa"/>
              <w:right w:w="85" w:type="dxa"/>
            </w:tcMar>
          </w:tcPr>
          <w:p w14:paraId="7185B617" w14:textId="77777777" w:rsidR="008671F5" w:rsidRDefault="008671F5" w:rsidP="00CC7471">
            <w:pPr>
              <w:pStyle w:val="ParagraphAR-2021-22"/>
              <w:spacing w:after="0"/>
            </w:pPr>
            <w:r>
              <w:rPr>
                <w:rStyle w:val="Emphasis"/>
              </w:rPr>
              <w:t>Specialist Accreditation Board</w:t>
            </w:r>
          </w:p>
        </w:tc>
        <w:tc>
          <w:tcPr>
            <w:tcW w:w="4237" w:type="dxa"/>
            <w:tcMar>
              <w:top w:w="85" w:type="dxa"/>
              <w:left w:w="85" w:type="dxa"/>
              <w:bottom w:w="85" w:type="dxa"/>
              <w:right w:w="85" w:type="dxa"/>
            </w:tcMar>
          </w:tcPr>
          <w:p w14:paraId="31A7908F" w14:textId="77777777" w:rsidR="008671F5" w:rsidRDefault="008671F5" w:rsidP="00CC7471">
            <w:pPr>
              <w:pStyle w:val="ParagraphAR-2021-22"/>
              <w:spacing w:after="0"/>
            </w:pPr>
            <w:r>
              <w:t>Chair: Peter Jolly</w:t>
            </w:r>
          </w:p>
          <w:p w14:paraId="04618FB3" w14:textId="77777777" w:rsidR="008671F5" w:rsidRDefault="008671F5" w:rsidP="00CC7471">
            <w:pPr>
              <w:pStyle w:val="ParagraphAR-2021-22"/>
              <w:spacing w:after="0"/>
            </w:pPr>
            <w:r>
              <w:t>Deputy Chair: Kathy Atkins</w:t>
            </w:r>
          </w:p>
        </w:tc>
      </w:tr>
      <w:tr w:rsidR="008671F5" w14:paraId="7A78A4C2" w14:textId="77777777" w:rsidTr="00CC7471">
        <w:trPr>
          <w:trHeight w:val="60"/>
        </w:trPr>
        <w:tc>
          <w:tcPr>
            <w:tcW w:w="5117" w:type="dxa"/>
            <w:tcMar>
              <w:top w:w="85" w:type="dxa"/>
              <w:left w:w="85" w:type="dxa"/>
              <w:bottom w:w="85" w:type="dxa"/>
              <w:right w:w="85" w:type="dxa"/>
            </w:tcMar>
          </w:tcPr>
          <w:p w14:paraId="7F863048" w14:textId="77777777" w:rsidR="008671F5" w:rsidRDefault="008671F5" w:rsidP="00CC7471">
            <w:pPr>
              <w:pStyle w:val="ParagraphAR-2021-22"/>
              <w:spacing w:after="0"/>
            </w:pPr>
            <w:r>
              <w:rPr>
                <w:rStyle w:val="Emphasis"/>
              </w:rPr>
              <w:t>Specialist Accreditation Advisory Committee: Business Law</w:t>
            </w:r>
          </w:p>
        </w:tc>
        <w:tc>
          <w:tcPr>
            <w:tcW w:w="4237" w:type="dxa"/>
            <w:tcMar>
              <w:top w:w="85" w:type="dxa"/>
              <w:left w:w="85" w:type="dxa"/>
              <w:bottom w:w="85" w:type="dxa"/>
              <w:right w:w="85" w:type="dxa"/>
            </w:tcMar>
          </w:tcPr>
          <w:p w14:paraId="59F72CA5" w14:textId="77777777" w:rsidR="008671F5" w:rsidRDefault="008671F5" w:rsidP="00CC7471">
            <w:pPr>
              <w:pStyle w:val="ParagraphAR-2021-22"/>
              <w:spacing w:after="0"/>
            </w:pPr>
            <w:r>
              <w:t>Chair: Vicki Comino</w:t>
            </w:r>
          </w:p>
        </w:tc>
      </w:tr>
      <w:tr w:rsidR="008671F5" w14:paraId="6831C305" w14:textId="77777777" w:rsidTr="00CC7471">
        <w:trPr>
          <w:trHeight w:val="60"/>
        </w:trPr>
        <w:tc>
          <w:tcPr>
            <w:tcW w:w="5117" w:type="dxa"/>
            <w:tcMar>
              <w:top w:w="85" w:type="dxa"/>
              <w:left w:w="85" w:type="dxa"/>
              <w:bottom w:w="85" w:type="dxa"/>
              <w:right w:w="85" w:type="dxa"/>
            </w:tcMar>
          </w:tcPr>
          <w:p w14:paraId="0155991F" w14:textId="77777777" w:rsidR="008671F5" w:rsidRDefault="008671F5" w:rsidP="00CC7471">
            <w:pPr>
              <w:pStyle w:val="ParagraphAR-2021-22"/>
              <w:spacing w:after="0"/>
            </w:pPr>
            <w:r>
              <w:rPr>
                <w:rStyle w:val="Emphasis"/>
              </w:rPr>
              <w:t>Specialist Accreditation Advisory Committee: Commercial Litigation</w:t>
            </w:r>
          </w:p>
        </w:tc>
        <w:tc>
          <w:tcPr>
            <w:tcW w:w="4237" w:type="dxa"/>
            <w:tcMar>
              <w:top w:w="85" w:type="dxa"/>
              <w:left w:w="85" w:type="dxa"/>
              <w:bottom w:w="85" w:type="dxa"/>
              <w:right w:w="85" w:type="dxa"/>
            </w:tcMar>
          </w:tcPr>
          <w:p w14:paraId="4BDFEA71" w14:textId="77777777" w:rsidR="008671F5" w:rsidRDefault="008671F5" w:rsidP="00CC7471">
            <w:pPr>
              <w:pStyle w:val="ParagraphAR-2021-22"/>
              <w:spacing w:after="0"/>
            </w:pPr>
            <w:r>
              <w:t xml:space="preserve">Chair: Paul Betros </w:t>
            </w:r>
          </w:p>
        </w:tc>
      </w:tr>
      <w:tr w:rsidR="008671F5" w14:paraId="3D5CB609" w14:textId="77777777" w:rsidTr="00CC7471">
        <w:trPr>
          <w:trHeight w:val="60"/>
        </w:trPr>
        <w:tc>
          <w:tcPr>
            <w:tcW w:w="5117" w:type="dxa"/>
            <w:tcMar>
              <w:top w:w="85" w:type="dxa"/>
              <w:left w:w="85" w:type="dxa"/>
              <w:bottom w:w="85" w:type="dxa"/>
              <w:right w:w="85" w:type="dxa"/>
            </w:tcMar>
          </w:tcPr>
          <w:p w14:paraId="5813978B" w14:textId="77777777" w:rsidR="008671F5" w:rsidRDefault="008671F5" w:rsidP="00CC7471">
            <w:pPr>
              <w:pStyle w:val="ParagraphAR-2021-22"/>
              <w:spacing w:after="0"/>
            </w:pPr>
            <w:r>
              <w:rPr>
                <w:rStyle w:val="Emphasis"/>
              </w:rPr>
              <w:t>Specialist Accreditation Advisory Committee: Criminal Law</w:t>
            </w:r>
          </w:p>
        </w:tc>
        <w:tc>
          <w:tcPr>
            <w:tcW w:w="4237" w:type="dxa"/>
            <w:tcMar>
              <w:top w:w="85" w:type="dxa"/>
              <w:left w:w="85" w:type="dxa"/>
              <w:bottom w:w="85" w:type="dxa"/>
              <w:right w:w="85" w:type="dxa"/>
            </w:tcMar>
          </w:tcPr>
          <w:p w14:paraId="02A98B96" w14:textId="77777777" w:rsidR="008671F5" w:rsidRDefault="008671F5" w:rsidP="00CC7471">
            <w:pPr>
              <w:pStyle w:val="ParagraphAR-2021-22"/>
              <w:spacing w:after="0"/>
            </w:pPr>
            <w:r>
              <w:t>Chair: Callan Lloyd</w:t>
            </w:r>
          </w:p>
        </w:tc>
      </w:tr>
      <w:tr w:rsidR="008671F5" w14:paraId="330ABD47" w14:textId="77777777" w:rsidTr="00CC7471">
        <w:trPr>
          <w:trHeight w:val="60"/>
        </w:trPr>
        <w:tc>
          <w:tcPr>
            <w:tcW w:w="5117" w:type="dxa"/>
            <w:tcMar>
              <w:top w:w="85" w:type="dxa"/>
              <w:left w:w="85" w:type="dxa"/>
              <w:bottom w:w="85" w:type="dxa"/>
              <w:right w:w="85" w:type="dxa"/>
            </w:tcMar>
          </w:tcPr>
          <w:p w14:paraId="28C0481F" w14:textId="77777777" w:rsidR="008671F5" w:rsidRDefault="008671F5" w:rsidP="00CC7471">
            <w:pPr>
              <w:pStyle w:val="ParagraphAR-2021-22"/>
              <w:spacing w:after="0"/>
            </w:pPr>
            <w:r>
              <w:rPr>
                <w:rStyle w:val="Emphasis"/>
              </w:rPr>
              <w:t>Specialist Accreditation Advisory Committee: Family Law</w:t>
            </w:r>
          </w:p>
        </w:tc>
        <w:tc>
          <w:tcPr>
            <w:tcW w:w="4237" w:type="dxa"/>
            <w:tcMar>
              <w:top w:w="85" w:type="dxa"/>
              <w:left w:w="85" w:type="dxa"/>
              <w:bottom w:w="85" w:type="dxa"/>
              <w:right w:w="85" w:type="dxa"/>
            </w:tcMar>
          </w:tcPr>
          <w:p w14:paraId="739B975D" w14:textId="77777777" w:rsidR="008671F5" w:rsidRDefault="008671F5" w:rsidP="00CC7471">
            <w:pPr>
              <w:pStyle w:val="ParagraphAR-2021-22"/>
              <w:spacing w:after="0"/>
            </w:pPr>
            <w:r>
              <w:t xml:space="preserve">Chair: James Steel </w:t>
            </w:r>
          </w:p>
        </w:tc>
      </w:tr>
      <w:tr w:rsidR="008671F5" w14:paraId="12F28570" w14:textId="77777777" w:rsidTr="00CC7471">
        <w:trPr>
          <w:trHeight w:val="60"/>
        </w:trPr>
        <w:tc>
          <w:tcPr>
            <w:tcW w:w="5117" w:type="dxa"/>
            <w:tcMar>
              <w:top w:w="85" w:type="dxa"/>
              <w:left w:w="85" w:type="dxa"/>
              <w:bottom w:w="85" w:type="dxa"/>
              <w:right w:w="85" w:type="dxa"/>
            </w:tcMar>
          </w:tcPr>
          <w:p w14:paraId="3E0C1540" w14:textId="77777777" w:rsidR="008671F5" w:rsidRDefault="008671F5" w:rsidP="00CC7471">
            <w:pPr>
              <w:pStyle w:val="ParagraphAR-2021-22"/>
              <w:spacing w:after="0"/>
            </w:pPr>
            <w:r>
              <w:rPr>
                <w:rStyle w:val="Emphasis"/>
              </w:rPr>
              <w:t>Specialist Accreditation Advisory Committee: Immigration Law</w:t>
            </w:r>
          </w:p>
        </w:tc>
        <w:tc>
          <w:tcPr>
            <w:tcW w:w="4237" w:type="dxa"/>
            <w:tcMar>
              <w:top w:w="85" w:type="dxa"/>
              <w:left w:w="85" w:type="dxa"/>
              <w:bottom w:w="85" w:type="dxa"/>
              <w:right w:w="85" w:type="dxa"/>
            </w:tcMar>
          </w:tcPr>
          <w:p w14:paraId="70980486" w14:textId="77777777" w:rsidR="008671F5" w:rsidRDefault="008671F5" w:rsidP="00CC7471">
            <w:pPr>
              <w:pStyle w:val="ParagraphAR-2021-22"/>
              <w:spacing w:after="0"/>
            </w:pPr>
            <w:r>
              <w:t>Chair: Glenn Ferguson</w:t>
            </w:r>
          </w:p>
        </w:tc>
      </w:tr>
      <w:tr w:rsidR="008671F5" w14:paraId="3D0E9A83" w14:textId="77777777" w:rsidTr="00CC7471">
        <w:trPr>
          <w:trHeight w:val="60"/>
        </w:trPr>
        <w:tc>
          <w:tcPr>
            <w:tcW w:w="5117" w:type="dxa"/>
            <w:tcMar>
              <w:top w:w="85" w:type="dxa"/>
              <w:left w:w="85" w:type="dxa"/>
              <w:bottom w:w="85" w:type="dxa"/>
              <w:right w:w="85" w:type="dxa"/>
            </w:tcMar>
          </w:tcPr>
          <w:p w14:paraId="7CF5DDCB" w14:textId="77777777" w:rsidR="008671F5" w:rsidRDefault="008671F5" w:rsidP="00CC7471">
            <w:pPr>
              <w:pStyle w:val="ParagraphAR-2021-22"/>
              <w:spacing w:after="0"/>
            </w:pPr>
            <w:r>
              <w:rPr>
                <w:rStyle w:val="Emphasis"/>
              </w:rPr>
              <w:t>Specialist Accreditation Advisory Committee: Personal Injuries</w:t>
            </w:r>
          </w:p>
        </w:tc>
        <w:tc>
          <w:tcPr>
            <w:tcW w:w="4237" w:type="dxa"/>
            <w:tcMar>
              <w:top w:w="85" w:type="dxa"/>
              <w:left w:w="85" w:type="dxa"/>
              <w:bottom w:w="85" w:type="dxa"/>
              <w:right w:w="85" w:type="dxa"/>
            </w:tcMar>
          </w:tcPr>
          <w:p w14:paraId="7F4AB937" w14:textId="77777777" w:rsidR="008671F5" w:rsidRDefault="008671F5" w:rsidP="00CC7471">
            <w:pPr>
              <w:pStyle w:val="ParagraphAR-2021-22"/>
              <w:spacing w:after="0"/>
            </w:pPr>
            <w:r>
              <w:t>Chair: Brady Cockburn</w:t>
            </w:r>
          </w:p>
          <w:p w14:paraId="70B07893" w14:textId="77777777" w:rsidR="008671F5" w:rsidRDefault="008671F5" w:rsidP="00CC7471">
            <w:pPr>
              <w:pStyle w:val="ParagraphAR-2021-22"/>
              <w:spacing w:after="0"/>
            </w:pPr>
            <w:r>
              <w:t>Deputy Chair: Kate Avery</w:t>
            </w:r>
          </w:p>
        </w:tc>
      </w:tr>
      <w:tr w:rsidR="008671F5" w14:paraId="64F4D417" w14:textId="77777777" w:rsidTr="00CC7471">
        <w:trPr>
          <w:trHeight w:val="60"/>
        </w:trPr>
        <w:tc>
          <w:tcPr>
            <w:tcW w:w="5117" w:type="dxa"/>
            <w:tcMar>
              <w:top w:w="85" w:type="dxa"/>
              <w:left w:w="85" w:type="dxa"/>
              <w:bottom w:w="85" w:type="dxa"/>
              <w:right w:w="85" w:type="dxa"/>
            </w:tcMar>
          </w:tcPr>
          <w:p w14:paraId="744A57D9" w14:textId="77777777" w:rsidR="008671F5" w:rsidRDefault="008671F5" w:rsidP="00CC7471">
            <w:pPr>
              <w:pStyle w:val="ParagraphAR-2021-22"/>
              <w:spacing w:after="0"/>
            </w:pPr>
            <w:r>
              <w:rPr>
                <w:rStyle w:val="Emphasis"/>
              </w:rPr>
              <w:t>Specialist Accreditation Advisory Committee: Property Law</w:t>
            </w:r>
          </w:p>
        </w:tc>
        <w:tc>
          <w:tcPr>
            <w:tcW w:w="4237" w:type="dxa"/>
            <w:tcMar>
              <w:top w:w="85" w:type="dxa"/>
              <w:left w:w="85" w:type="dxa"/>
              <w:bottom w:w="85" w:type="dxa"/>
              <w:right w:w="85" w:type="dxa"/>
            </w:tcMar>
          </w:tcPr>
          <w:p w14:paraId="63190BE0" w14:textId="77777777" w:rsidR="008671F5" w:rsidRDefault="008671F5" w:rsidP="00CC7471">
            <w:pPr>
              <w:pStyle w:val="ParagraphAR-2021-22"/>
              <w:spacing w:after="0"/>
            </w:pPr>
            <w:r>
              <w:t>Chair: Anthony Boge</w:t>
            </w:r>
          </w:p>
          <w:p w14:paraId="52E98DE1" w14:textId="77777777" w:rsidR="008671F5" w:rsidRDefault="008671F5" w:rsidP="00CC7471">
            <w:pPr>
              <w:pStyle w:val="ParagraphAR-2021-22"/>
              <w:spacing w:after="0"/>
            </w:pPr>
            <w:r>
              <w:t>Deputy Chair: Peter Townley</w:t>
            </w:r>
          </w:p>
        </w:tc>
      </w:tr>
      <w:tr w:rsidR="008671F5" w14:paraId="18109A3F" w14:textId="77777777" w:rsidTr="00CC7471">
        <w:trPr>
          <w:trHeight w:val="60"/>
        </w:trPr>
        <w:tc>
          <w:tcPr>
            <w:tcW w:w="5117" w:type="dxa"/>
            <w:tcMar>
              <w:top w:w="85" w:type="dxa"/>
              <w:left w:w="85" w:type="dxa"/>
              <w:bottom w:w="85" w:type="dxa"/>
              <w:right w:w="85" w:type="dxa"/>
            </w:tcMar>
          </w:tcPr>
          <w:p w14:paraId="1F797104" w14:textId="77777777" w:rsidR="008671F5" w:rsidRDefault="008671F5" w:rsidP="00CC7471">
            <w:pPr>
              <w:pStyle w:val="ParagraphAR-2021-22"/>
              <w:spacing w:after="0"/>
            </w:pPr>
            <w:r>
              <w:rPr>
                <w:rStyle w:val="Emphasis"/>
              </w:rPr>
              <w:t>Specialist Accreditation Advisory Committee: Succession Law</w:t>
            </w:r>
          </w:p>
        </w:tc>
        <w:tc>
          <w:tcPr>
            <w:tcW w:w="4237" w:type="dxa"/>
            <w:tcMar>
              <w:top w:w="85" w:type="dxa"/>
              <w:left w:w="85" w:type="dxa"/>
              <w:bottom w:w="85" w:type="dxa"/>
              <w:right w:w="85" w:type="dxa"/>
            </w:tcMar>
          </w:tcPr>
          <w:p w14:paraId="10F16732" w14:textId="77777777" w:rsidR="008671F5" w:rsidRDefault="008671F5" w:rsidP="00CC7471">
            <w:pPr>
              <w:pStyle w:val="ParagraphAR-2021-22"/>
              <w:spacing w:after="0"/>
            </w:pPr>
            <w:r>
              <w:t xml:space="preserve">Chair: Renee Bennet </w:t>
            </w:r>
          </w:p>
        </w:tc>
      </w:tr>
      <w:tr w:rsidR="008671F5" w14:paraId="2A826451" w14:textId="77777777" w:rsidTr="00CC7471">
        <w:trPr>
          <w:trHeight w:val="60"/>
        </w:trPr>
        <w:tc>
          <w:tcPr>
            <w:tcW w:w="5117" w:type="dxa"/>
            <w:tcMar>
              <w:top w:w="85" w:type="dxa"/>
              <w:left w:w="85" w:type="dxa"/>
              <w:bottom w:w="85" w:type="dxa"/>
              <w:right w:w="85" w:type="dxa"/>
            </w:tcMar>
          </w:tcPr>
          <w:p w14:paraId="4FFA1563" w14:textId="77777777" w:rsidR="008671F5" w:rsidRDefault="008671F5" w:rsidP="00CC7471">
            <w:pPr>
              <w:pStyle w:val="ParagraphAR-2021-22"/>
              <w:spacing w:after="0"/>
            </w:pPr>
            <w:r>
              <w:rPr>
                <w:rStyle w:val="Emphasis"/>
              </w:rPr>
              <w:t>Specialist Accreditation Advisory Committee: Workplace Relations</w:t>
            </w:r>
          </w:p>
        </w:tc>
        <w:tc>
          <w:tcPr>
            <w:tcW w:w="4237" w:type="dxa"/>
            <w:tcMar>
              <w:top w:w="85" w:type="dxa"/>
              <w:left w:w="85" w:type="dxa"/>
              <w:bottom w:w="85" w:type="dxa"/>
              <w:right w:w="85" w:type="dxa"/>
            </w:tcMar>
          </w:tcPr>
          <w:p w14:paraId="48136123" w14:textId="77777777" w:rsidR="008671F5" w:rsidRDefault="008671F5" w:rsidP="00CC7471">
            <w:pPr>
              <w:pStyle w:val="ParagraphAR-2021-22"/>
              <w:spacing w:after="0"/>
            </w:pPr>
            <w:r>
              <w:t>Chair: Rob Stevenson</w:t>
            </w:r>
          </w:p>
        </w:tc>
      </w:tr>
      <w:tr w:rsidR="008671F5" w14:paraId="27AE0552" w14:textId="77777777" w:rsidTr="00CC7471">
        <w:trPr>
          <w:trHeight w:val="60"/>
        </w:trPr>
        <w:tc>
          <w:tcPr>
            <w:tcW w:w="5117" w:type="dxa"/>
            <w:tcMar>
              <w:top w:w="85" w:type="dxa"/>
              <w:left w:w="85" w:type="dxa"/>
              <w:bottom w:w="85" w:type="dxa"/>
              <w:right w:w="85" w:type="dxa"/>
            </w:tcMar>
          </w:tcPr>
          <w:p w14:paraId="674F40C7" w14:textId="77777777" w:rsidR="008671F5" w:rsidRDefault="008671F5" w:rsidP="00CC7471">
            <w:pPr>
              <w:pStyle w:val="ParagraphAR-2021-22"/>
              <w:spacing w:after="0"/>
            </w:pPr>
            <w:r>
              <w:rPr>
                <w:rStyle w:val="Emphasis"/>
              </w:rPr>
              <w:t>Succession Law Committee</w:t>
            </w:r>
          </w:p>
        </w:tc>
        <w:tc>
          <w:tcPr>
            <w:tcW w:w="4237" w:type="dxa"/>
            <w:tcMar>
              <w:top w:w="85" w:type="dxa"/>
              <w:left w:w="85" w:type="dxa"/>
              <w:bottom w:w="85" w:type="dxa"/>
              <w:right w:w="85" w:type="dxa"/>
            </w:tcMar>
          </w:tcPr>
          <w:p w14:paraId="66750BD3" w14:textId="77777777" w:rsidR="008671F5" w:rsidRDefault="008671F5" w:rsidP="00CC7471">
            <w:pPr>
              <w:pStyle w:val="ParagraphAR-2021-22"/>
              <w:spacing w:after="0"/>
            </w:pPr>
            <w:r>
              <w:t>Chair: Angela Cornford-Scott</w:t>
            </w:r>
          </w:p>
          <w:p w14:paraId="33538F52" w14:textId="77777777" w:rsidR="008671F5" w:rsidRDefault="008671F5" w:rsidP="00CC7471">
            <w:pPr>
              <w:pStyle w:val="ParagraphAR-2021-22"/>
              <w:spacing w:after="0"/>
            </w:pPr>
            <w:r>
              <w:t>Deputy Chair: Bryan Mitchell</w:t>
            </w:r>
          </w:p>
        </w:tc>
      </w:tr>
      <w:tr w:rsidR="008671F5" w14:paraId="520D38E7" w14:textId="77777777" w:rsidTr="00CC7471">
        <w:trPr>
          <w:trHeight w:val="60"/>
        </w:trPr>
        <w:tc>
          <w:tcPr>
            <w:tcW w:w="5117" w:type="dxa"/>
            <w:tcMar>
              <w:top w:w="85" w:type="dxa"/>
              <w:left w:w="85" w:type="dxa"/>
              <w:bottom w:w="85" w:type="dxa"/>
              <w:right w:w="85" w:type="dxa"/>
            </w:tcMar>
          </w:tcPr>
          <w:p w14:paraId="5A0EEE08" w14:textId="77777777" w:rsidR="008671F5" w:rsidRDefault="008671F5" w:rsidP="00CC7471">
            <w:pPr>
              <w:pStyle w:val="ParagraphAR-2021-22"/>
              <w:spacing w:after="0"/>
            </w:pPr>
            <w:r>
              <w:rPr>
                <w:rStyle w:val="Emphasis"/>
              </w:rPr>
              <w:t>Water and Agribusiness Law Committee</w:t>
            </w:r>
          </w:p>
        </w:tc>
        <w:tc>
          <w:tcPr>
            <w:tcW w:w="4237" w:type="dxa"/>
            <w:tcMar>
              <w:top w:w="85" w:type="dxa"/>
              <w:left w:w="85" w:type="dxa"/>
              <w:bottom w:w="85" w:type="dxa"/>
              <w:right w:w="85" w:type="dxa"/>
            </w:tcMar>
          </w:tcPr>
          <w:p w14:paraId="09CEA18B" w14:textId="77777777" w:rsidR="008671F5" w:rsidRDefault="008671F5" w:rsidP="00CC7471">
            <w:pPr>
              <w:pStyle w:val="ParagraphAR-2021-22"/>
              <w:spacing w:after="0"/>
            </w:pPr>
            <w:r>
              <w:t>Chair: Brian Healy</w:t>
            </w:r>
          </w:p>
          <w:p w14:paraId="571815E8" w14:textId="77777777" w:rsidR="008671F5" w:rsidRDefault="008671F5" w:rsidP="00CC7471">
            <w:pPr>
              <w:pStyle w:val="ParagraphAR-2021-22"/>
              <w:spacing w:after="0"/>
            </w:pPr>
            <w:r>
              <w:t xml:space="preserve">Deputy Chair: Alex Ramsey </w:t>
            </w:r>
          </w:p>
        </w:tc>
      </w:tr>
    </w:tbl>
    <w:p w14:paraId="604CC4AA" w14:textId="77777777" w:rsidR="008671F5" w:rsidRDefault="008671F5" w:rsidP="008671F5">
      <w:pPr>
        <w:pStyle w:val="ParagraphAR-2021-22"/>
        <w:rPr>
          <w:sz w:val="26"/>
          <w:szCs w:val="26"/>
        </w:rPr>
      </w:pPr>
    </w:p>
    <w:p w14:paraId="56094F6F" w14:textId="77777777" w:rsidR="00DF2DB5" w:rsidRDefault="00DF2DB5">
      <w:pPr>
        <w:rPr>
          <w:rFonts w:ascii="Arial" w:hAnsi="Arial" w:cs="Arial"/>
          <w:b/>
          <w:bCs/>
          <w:color w:val="000000"/>
          <w:kern w:val="0"/>
          <w:sz w:val="26"/>
          <w:szCs w:val="26"/>
          <w:lang w:val="en-US"/>
        </w:rPr>
      </w:pPr>
      <w:r>
        <w:br w:type="page"/>
      </w:r>
    </w:p>
    <w:p w14:paraId="7C21AA49" w14:textId="075B5645" w:rsidR="008671F5" w:rsidRDefault="008671F5" w:rsidP="008802D2">
      <w:pPr>
        <w:pStyle w:val="H3"/>
      </w:pPr>
      <w:r>
        <w:lastRenderedPageBreak/>
        <w:t>Consulting Committees and Advisory Groups</w:t>
      </w:r>
    </w:p>
    <w:tbl>
      <w:tblPr>
        <w:tblW w:w="0" w:type="auto"/>
        <w:tblInd w:w="-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117"/>
        <w:gridCol w:w="4237"/>
      </w:tblGrid>
      <w:tr w:rsidR="008671F5" w14:paraId="5AE75757" w14:textId="77777777" w:rsidTr="001A3A0A">
        <w:trPr>
          <w:trHeight w:val="226"/>
          <w:tblHeader/>
        </w:trPr>
        <w:tc>
          <w:tcPr>
            <w:tcW w:w="5117" w:type="dxa"/>
            <w:tcBorders>
              <w:top w:val="single" w:sz="8" w:space="0" w:color="auto"/>
              <w:bottom w:val="single" w:sz="8" w:space="0" w:color="auto"/>
            </w:tcBorders>
            <w:tcMar>
              <w:top w:w="113" w:type="dxa"/>
              <w:left w:w="113" w:type="dxa"/>
              <w:bottom w:w="113" w:type="dxa"/>
              <w:right w:w="113" w:type="dxa"/>
            </w:tcMar>
          </w:tcPr>
          <w:p w14:paraId="328EAE61" w14:textId="77777777" w:rsidR="008671F5" w:rsidRDefault="008671F5" w:rsidP="00CC7471">
            <w:pPr>
              <w:pStyle w:val="ParagraphAR-2021-22"/>
              <w:spacing w:after="0"/>
            </w:pPr>
            <w:r>
              <w:rPr>
                <w:rStyle w:val="Emphasis"/>
              </w:rPr>
              <w:t>Committee</w:t>
            </w:r>
          </w:p>
        </w:tc>
        <w:tc>
          <w:tcPr>
            <w:tcW w:w="4237" w:type="dxa"/>
            <w:tcBorders>
              <w:top w:val="single" w:sz="8" w:space="0" w:color="auto"/>
              <w:bottom w:val="single" w:sz="8" w:space="0" w:color="auto"/>
            </w:tcBorders>
            <w:tcMar>
              <w:top w:w="113" w:type="dxa"/>
              <w:left w:w="113" w:type="dxa"/>
              <w:bottom w:w="113" w:type="dxa"/>
              <w:right w:w="113" w:type="dxa"/>
            </w:tcMar>
          </w:tcPr>
          <w:p w14:paraId="26C47C75" w14:textId="77777777" w:rsidR="008671F5" w:rsidRDefault="008671F5" w:rsidP="00CC7471">
            <w:pPr>
              <w:pStyle w:val="ParagraphAR-2021-22"/>
              <w:spacing w:after="0"/>
            </w:pPr>
            <w:r>
              <w:rPr>
                <w:rStyle w:val="Emphasis"/>
              </w:rPr>
              <w:t>Chair and Deputy chair</w:t>
            </w:r>
          </w:p>
        </w:tc>
      </w:tr>
      <w:tr w:rsidR="008671F5" w14:paraId="38CE4601" w14:textId="77777777" w:rsidTr="001A3A0A">
        <w:trPr>
          <w:trHeight w:val="60"/>
        </w:trPr>
        <w:tc>
          <w:tcPr>
            <w:tcW w:w="5117" w:type="dxa"/>
            <w:tcBorders>
              <w:top w:val="single" w:sz="8" w:space="0" w:color="auto"/>
              <w:bottom w:val="single" w:sz="4" w:space="0" w:color="auto"/>
            </w:tcBorders>
            <w:tcMar>
              <w:top w:w="113" w:type="dxa"/>
              <w:left w:w="113" w:type="dxa"/>
              <w:bottom w:w="113" w:type="dxa"/>
              <w:right w:w="113" w:type="dxa"/>
            </w:tcMar>
          </w:tcPr>
          <w:p w14:paraId="780E7F57" w14:textId="77777777" w:rsidR="008671F5" w:rsidRDefault="008671F5" w:rsidP="00CC7471">
            <w:pPr>
              <w:pStyle w:val="ParagraphAR-2021-22"/>
              <w:spacing w:after="0"/>
            </w:pPr>
            <w:r>
              <w:rPr>
                <w:rStyle w:val="Emphasis"/>
              </w:rPr>
              <w:t>First Nations Consulting Committee</w:t>
            </w:r>
          </w:p>
        </w:tc>
        <w:tc>
          <w:tcPr>
            <w:tcW w:w="4237" w:type="dxa"/>
            <w:tcBorders>
              <w:top w:val="single" w:sz="8" w:space="0" w:color="auto"/>
              <w:bottom w:val="single" w:sz="4" w:space="0" w:color="auto"/>
            </w:tcBorders>
            <w:tcMar>
              <w:top w:w="113" w:type="dxa"/>
              <w:left w:w="113" w:type="dxa"/>
              <w:bottom w:w="113" w:type="dxa"/>
              <w:right w:w="113" w:type="dxa"/>
            </w:tcMar>
          </w:tcPr>
          <w:p w14:paraId="5F382B88" w14:textId="77777777" w:rsidR="008671F5" w:rsidRDefault="008671F5" w:rsidP="00CC7471">
            <w:pPr>
              <w:pStyle w:val="ParagraphAR-2021-22"/>
              <w:spacing w:after="0"/>
            </w:pPr>
            <w:r>
              <w:t>Chair: Uncle Terry Stedman</w:t>
            </w:r>
          </w:p>
          <w:p w14:paraId="08EAF539" w14:textId="77777777" w:rsidR="008671F5" w:rsidRDefault="008671F5" w:rsidP="00CC7471">
            <w:pPr>
              <w:pStyle w:val="ParagraphAR-2021-22"/>
              <w:spacing w:after="0"/>
            </w:pPr>
            <w:r>
              <w:t>Deputy Chair: Magistrate Jacqui Payne</w:t>
            </w:r>
          </w:p>
        </w:tc>
      </w:tr>
      <w:tr w:rsidR="008671F5" w14:paraId="3CAE5BB9" w14:textId="77777777" w:rsidTr="00CC7471">
        <w:trPr>
          <w:trHeight w:val="60"/>
        </w:trPr>
        <w:tc>
          <w:tcPr>
            <w:tcW w:w="5117" w:type="dxa"/>
            <w:tcBorders>
              <w:top w:val="single" w:sz="4" w:space="0" w:color="auto"/>
              <w:bottom w:val="single" w:sz="4" w:space="0" w:color="auto"/>
            </w:tcBorders>
            <w:tcMar>
              <w:top w:w="113" w:type="dxa"/>
              <w:left w:w="113" w:type="dxa"/>
              <w:bottom w:w="113" w:type="dxa"/>
              <w:right w:w="113" w:type="dxa"/>
            </w:tcMar>
          </w:tcPr>
          <w:p w14:paraId="5C6053FA" w14:textId="77777777" w:rsidR="008671F5" w:rsidRDefault="008671F5" w:rsidP="00CC7471">
            <w:pPr>
              <w:pStyle w:val="ParagraphAR-2021-22"/>
              <w:spacing w:after="0"/>
            </w:pPr>
            <w:r>
              <w:rPr>
                <w:rStyle w:val="Emphasis"/>
              </w:rPr>
              <w:t>Franchising Law Consulting Committee</w:t>
            </w:r>
          </w:p>
        </w:tc>
        <w:tc>
          <w:tcPr>
            <w:tcW w:w="4237" w:type="dxa"/>
            <w:tcBorders>
              <w:top w:val="single" w:sz="4" w:space="0" w:color="auto"/>
              <w:bottom w:val="single" w:sz="4" w:space="0" w:color="auto"/>
            </w:tcBorders>
            <w:tcMar>
              <w:top w:w="113" w:type="dxa"/>
              <w:left w:w="113" w:type="dxa"/>
              <w:bottom w:w="113" w:type="dxa"/>
              <w:right w:w="113" w:type="dxa"/>
            </w:tcMar>
          </w:tcPr>
          <w:p w14:paraId="76827FD3" w14:textId="77777777" w:rsidR="008671F5" w:rsidRDefault="008671F5" w:rsidP="00CC7471">
            <w:pPr>
              <w:pStyle w:val="ParagraphAR-2021-22"/>
              <w:spacing w:after="0"/>
            </w:pPr>
            <w:r>
              <w:t>Chair: Simone Pentis</w:t>
            </w:r>
          </w:p>
          <w:p w14:paraId="076EB1F9" w14:textId="77777777" w:rsidR="008671F5" w:rsidRDefault="008671F5" w:rsidP="00CC7471">
            <w:pPr>
              <w:pStyle w:val="ParagraphAR-2021-22"/>
              <w:spacing w:after="0"/>
            </w:pPr>
            <w:r>
              <w:t xml:space="preserve">Deputy Chair: Elizabeth Gore-Jones </w:t>
            </w:r>
          </w:p>
        </w:tc>
      </w:tr>
      <w:tr w:rsidR="008671F5" w14:paraId="78B9A577" w14:textId="77777777" w:rsidTr="00CC7471">
        <w:trPr>
          <w:trHeight w:val="60"/>
        </w:trPr>
        <w:tc>
          <w:tcPr>
            <w:tcW w:w="5117" w:type="dxa"/>
            <w:tcBorders>
              <w:top w:val="single" w:sz="4" w:space="0" w:color="auto"/>
              <w:bottom w:val="single" w:sz="4" w:space="0" w:color="auto"/>
            </w:tcBorders>
            <w:tcMar>
              <w:top w:w="113" w:type="dxa"/>
              <w:left w:w="113" w:type="dxa"/>
              <w:bottom w:w="113" w:type="dxa"/>
              <w:right w:w="113" w:type="dxa"/>
            </w:tcMar>
          </w:tcPr>
          <w:p w14:paraId="08019FE0" w14:textId="77777777" w:rsidR="008671F5" w:rsidRDefault="008671F5" w:rsidP="00CC7471">
            <w:pPr>
              <w:pStyle w:val="ParagraphAR-2021-22"/>
              <w:spacing w:after="0"/>
            </w:pPr>
            <w:r>
              <w:rPr>
                <w:rStyle w:val="Emphasis"/>
              </w:rPr>
              <w:t>Innovation Consulting Committee</w:t>
            </w:r>
          </w:p>
        </w:tc>
        <w:tc>
          <w:tcPr>
            <w:tcW w:w="4237" w:type="dxa"/>
            <w:tcBorders>
              <w:top w:val="single" w:sz="4" w:space="0" w:color="auto"/>
              <w:bottom w:val="single" w:sz="4" w:space="0" w:color="auto"/>
            </w:tcBorders>
            <w:tcMar>
              <w:top w:w="113" w:type="dxa"/>
              <w:left w:w="113" w:type="dxa"/>
              <w:bottom w:w="113" w:type="dxa"/>
              <w:right w:w="113" w:type="dxa"/>
            </w:tcMar>
          </w:tcPr>
          <w:p w14:paraId="415F1BC8" w14:textId="77777777" w:rsidR="008671F5" w:rsidRDefault="008671F5" w:rsidP="00CC7471">
            <w:pPr>
              <w:pStyle w:val="ParagraphAR-2021-22"/>
              <w:spacing w:after="0"/>
            </w:pPr>
            <w:r>
              <w:t>Chair: Ben Gouldson</w:t>
            </w:r>
          </w:p>
        </w:tc>
      </w:tr>
      <w:tr w:rsidR="008671F5" w14:paraId="04CE40FC" w14:textId="77777777" w:rsidTr="00CC7471">
        <w:trPr>
          <w:trHeight w:val="60"/>
        </w:trPr>
        <w:tc>
          <w:tcPr>
            <w:tcW w:w="5117" w:type="dxa"/>
            <w:tcBorders>
              <w:top w:val="single" w:sz="4" w:space="0" w:color="auto"/>
              <w:bottom w:val="single" w:sz="4" w:space="0" w:color="auto"/>
            </w:tcBorders>
            <w:tcMar>
              <w:top w:w="113" w:type="dxa"/>
              <w:left w:w="113" w:type="dxa"/>
              <w:bottom w:w="113" w:type="dxa"/>
              <w:right w:w="113" w:type="dxa"/>
            </w:tcMar>
          </w:tcPr>
          <w:p w14:paraId="050DAFF5" w14:textId="77777777" w:rsidR="008671F5" w:rsidRDefault="008671F5" w:rsidP="00CC7471">
            <w:pPr>
              <w:pStyle w:val="ParagraphAR-2021-22"/>
              <w:spacing w:after="0"/>
            </w:pPr>
            <w:r>
              <w:rPr>
                <w:rStyle w:val="Emphasis"/>
              </w:rPr>
              <w:t>AI in Legal Practice Consulting Committee</w:t>
            </w:r>
          </w:p>
        </w:tc>
        <w:tc>
          <w:tcPr>
            <w:tcW w:w="4237" w:type="dxa"/>
            <w:tcBorders>
              <w:top w:val="single" w:sz="4" w:space="0" w:color="auto"/>
              <w:bottom w:val="single" w:sz="4" w:space="0" w:color="auto"/>
            </w:tcBorders>
            <w:tcMar>
              <w:top w:w="113" w:type="dxa"/>
              <w:left w:w="113" w:type="dxa"/>
              <w:bottom w:w="113" w:type="dxa"/>
              <w:right w:w="113" w:type="dxa"/>
            </w:tcMar>
          </w:tcPr>
          <w:p w14:paraId="792408DE" w14:textId="77777777" w:rsidR="008671F5" w:rsidRDefault="008671F5" w:rsidP="00CC7471">
            <w:pPr>
              <w:pStyle w:val="ParagraphAR-2021-22"/>
              <w:spacing w:after="0"/>
            </w:pPr>
            <w:r>
              <w:t xml:space="preserve">Chair: Terri Mottershead </w:t>
            </w:r>
          </w:p>
          <w:p w14:paraId="767515B2" w14:textId="77777777" w:rsidR="008671F5" w:rsidRDefault="008671F5" w:rsidP="00CC7471">
            <w:pPr>
              <w:pStyle w:val="ParagraphAR-2021-22"/>
              <w:spacing w:after="0"/>
            </w:pPr>
            <w:r>
              <w:t>Deputy Chair: Kim Trajer</w:t>
            </w:r>
          </w:p>
        </w:tc>
      </w:tr>
      <w:tr w:rsidR="008671F5" w14:paraId="6804B819" w14:textId="77777777" w:rsidTr="00CC7471">
        <w:trPr>
          <w:trHeight w:val="60"/>
        </w:trPr>
        <w:tc>
          <w:tcPr>
            <w:tcW w:w="5117" w:type="dxa"/>
            <w:tcBorders>
              <w:top w:val="single" w:sz="4" w:space="0" w:color="auto"/>
              <w:bottom w:val="single" w:sz="4" w:space="0" w:color="auto"/>
            </w:tcBorders>
            <w:tcMar>
              <w:top w:w="113" w:type="dxa"/>
              <w:left w:w="113" w:type="dxa"/>
              <w:bottom w:w="113" w:type="dxa"/>
              <w:right w:w="113" w:type="dxa"/>
            </w:tcMar>
          </w:tcPr>
          <w:p w14:paraId="779FA5A3" w14:textId="77777777" w:rsidR="008671F5" w:rsidRDefault="008671F5" w:rsidP="00CC7471">
            <w:pPr>
              <w:pStyle w:val="ParagraphAR-2021-22"/>
              <w:spacing w:after="0"/>
            </w:pPr>
            <w:r>
              <w:rPr>
                <w:rStyle w:val="Emphasis"/>
              </w:rPr>
              <w:t xml:space="preserve">GenAI and Legal Practice Advisory Group </w:t>
            </w:r>
          </w:p>
        </w:tc>
        <w:tc>
          <w:tcPr>
            <w:tcW w:w="4237" w:type="dxa"/>
            <w:tcBorders>
              <w:top w:val="single" w:sz="4" w:space="0" w:color="auto"/>
              <w:bottom w:val="single" w:sz="4" w:space="0" w:color="auto"/>
            </w:tcBorders>
            <w:tcMar>
              <w:top w:w="113" w:type="dxa"/>
              <w:left w:w="113" w:type="dxa"/>
              <w:bottom w:w="113" w:type="dxa"/>
              <w:right w:w="113" w:type="dxa"/>
            </w:tcMar>
          </w:tcPr>
          <w:p w14:paraId="42A250DB" w14:textId="77777777" w:rsidR="008671F5" w:rsidRDefault="008671F5" w:rsidP="00CC7471">
            <w:pPr>
              <w:pStyle w:val="ParagraphAR-2021-22"/>
              <w:spacing w:after="0"/>
            </w:pPr>
            <w:r>
              <w:t>Chair: Terri Mottershead</w:t>
            </w:r>
          </w:p>
        </w:tc>
      </w:tr>
      <w:tr w:rsidR="008671F5" w14:paraId="3CA0CBAC" w14:textId="77777777" w:rsidTr="00CC7471">
        <w:trPr>
          <w:trHeight w:val="508"/>
        </w:trPr>
        <w:tc>
          <w:tcPr>
            <w:tcW w:w="5117" w:type="dxa"/>
            <w:tcBorders>
              <w:top w:val="single" w:sz="4" w:space="0" w:color="auto"/>
              <w:bottom w:val="single" w:sz="4" w:space="0" w:color="auto"/>
            </w:tcBorders>
            <w:tcMar>
              <w:top w:w="113" w:type="dxa"/>
              <w:left w:w="113" w:type="dxa"/>
              <w:bottom w:w="113" w:type="dxa"/>
              <w:right w:w="113" w:type="dxa"/>
            </w:tcMar>
          </w:tcPr>
          <w:p w14:paraId="18178F6B" w14:textId="77777777" w:rsidR="008671F5" w:rsidRDefault="008671F5" w:rsidP="00CC7471">
            <w:pPr>
              <w:pStyle w:val="ParagraphAR-2021-22"/>
              <w:spacing w:after="0"/>
              <w:ind w:right="113"/>
            </w:pPr>
            <w:r>
              <w:rPr>
                <w:rStyle w:val="Emphasis"/>
              </w:rPr>
              <w:t>GenAI, the Courts and Dispute Resolution Advisory Group</w:t>
            </w:r>
          </w:p>
        </w:tc>
        <w:tc>
          <w:tcPr>
            <w:tcW w:w="4237" w:type="dxa"/>
            <w:tcBorders>
              <w:top w:val="single" w:sz="4" w:space="0" w:color="auto"/>
              <w:bottom w:val="single" w:sz="4" w:space="0" w:color="auto"/>
            </w:tcBorders>
            <w:tcMar>
              <w:top w:w="113" w:type="dxa"/>
              <w:left w:w="113" w:type="dxa"/>
              <w:bottom w:w="113" w:type="dxa"/>
              <w:right w:w="113" w:type="dxa"/>
            </w:tcMar>
          </w:tcPr>
          <w:p w14:paraId="5AE5CAC5" w14:textId="77777777" w:rsidR="008671F5" w:rsidRDefault="008671F5" w:rsidP="00CC7471">
            <w:pPr>
              <w:pStyle w:val="ParagraphAR-2021-22"/>
              <w:spacing w:after="0"/>
            </w:pPr>
            <w:r>
              <w:t>Chair: Andrew Shute</w:t>
            </w:r>
          </w:p>
        </w:tc>
      </w:tr>
      <w:tr w:rsidR="008671F5" w14:paraId="28F92E90" w14:textId="77777777" w:rsidTr="00CC7471">
        <w:trPr>
          <w:trHeight w:val="433"/>
        </w:trPr>
        <w:tc>
          <w:tcPr>
            <w:tcW w:w="5117" w:type="dxa"/>
            <w:tcBorders>
              <w:top w:val="single" w:sz="4" w:space="0" w:color="auto"/>
              <w:bottom w:val="single" w:sz="4" w:space="0" w:color="auto"/>
            </w:tcBorders>
            <w:tcMar>
              <w:top w:w="113" w:type="dxa"/>
              <w:left w:w="113" w:type="dxa"/>
              <w:bottom w:w="113" w:type="dxa"/>
              <w:right w:w="113" w:type="dxa"/>
            </w:tcMar>
          </w:tcPr>
          <w:p w14:paraId="7FB252BB" w14:textId="77777777" w:rsidR="008671F5" w:rsidRDefault="008671F5" w:rsidP="00CC7471">
            <w:pPr>
              <w:pStyle w:val="ParagraphAR-2021-22"/>
              <w:spacing w:after="0"/>
            </w:pPr>
            <w:r>
              <w:rPr>
                <w:rStyle w:val="Emphasis"/>
              </w:rPr>
              <w:t xml:space="preserve">GenAI and Regulation (Legislation, risk management and governance) Advisory Group </w:t>
            </w:r>
          </w:p>
        </w:tc>
        <w:tc>
          <w:tcPr>
            <w:tcW w:w="4237" w:type="dxa"/>
            <w:tcBorders>
              <w:top w:val="single" w:sz="4" w:space="0" w:color="auto"/>
              <w:bottom w:val="single" w:sz="4" w:space="0" w:color="auto"/>
            </w:tcBorders>
            <w:tcMar>
              <w:top w:w="113" w:type="dxa"/>
              <w:left w:w="113" w:type="dxa"/>
              <w:bottom w:w="113" w:type="dxa"/>
              <w:right w:w="113" w:type="dxa"/>
            </w:tcMar>
          </w:tcPr>
          <w:p w14:paraId="771CDA8C" w14:textId="77777777" w:rsidR="008671F5" w:rsidRDefault="008671F5" w:rsidP="00CC7471">
            <w:pPr>
              <w:pStyle w:val="ParagraphAR-2021-22"/>
              <w:spacing w:after="0"/>
            </w:pPr>
            <w:r>
              <w:t>Chair: Angus Murray</w:t>
            </w:r>
          </w:p>
        </w:tc>
      </w:tr>
      <w:tr w:rsidR="008671F5" w14:paraId="62AC4B02" w14:textId="77777777" w:rsidTr="00CC7471">
        <w:trPr>
          <w:trHeight w:val="264"/>
        </w:trPr>
        <w:tc>
          <w:tcPr>
            <w:tcW w:w="5117" w:type="dxa"/>
            <w:tcBorders>
              <w:top w:val="single" w:sz="4" w:space="0" w:color="auto"/>
              <w:bottom w:val="single" w:sz="4" w:space="0" w:color="auto"/>
            </w:tcBorders>
            <w:tcMar>
              <w:top w:w="113" w:type="dxa"/>
              <w:left w:w="113" w:type="dxa"/>
              <w:bottom w:w="113" w:type="dxa"/>
              <w:right w:w="113" w:type="dxa"/>
            </w:tcMar>
          </w:tcPr>
          <w:p w14:paraId="7A7C0DF8" w14:textId="77777777" w:rsidR="008671F5" w:rsidRDefault="008671F5" w:rsidP="00CC7471">
            <w:pPr>
              <w:pStyle w:val="ParagraphAR-2021-22"/>
              <w:spacing w:after="0"/>
            </w:pPr>
            <w:r>
              <w:rPr>
                <w:rStyle w:val="Emphasis"/>
              </w:rPr>
              <w:t xml:space="preserve">GenAI and Legal Education Advisory Group </w:t>
            </w:r>
          </w:p>
        </w:tc>
        <w:tc>
          <w:tcPr>
            <w:tcW w:w="4237" w:type="dxa"/>
            <w:tcBorders>
              <w:top w:val="single" w:sz="4" w:space="0" w:color="auto"/>
              <w:bottom w:val="single" w:sz="4" w:space="0" w:color="auto"/>
            </w:tcBorders>
            <w:tcMar>
              <w:top w:w="113" w:type="dxa"/>
              <w:left w:w="113" w:type="dxa"/>
              <w:bottom w:w="113" w:type="dxa"/>
              <w:right w:w="113" w:type="dxa"/>
            </w:tcMar>
          </w:tcPr>
          <w:p w14:paraId="0430E420" w14:textId="77777777" w:rsidR="008671F5" w:rsidRDefault="008671F5" w:rsidP="00CC7471">
            <w:pPr>
              <w:pStyle w:val="ParagraphAR-2021-22"/>
              <w:spacing w:after="0"/>
            </w:pPr>
            <w:r>
              <w:t>Chair: Nicola Blade</w:t>
            </w:r>
          </w:p>
        </w:tc>
      </w:tr>
      <w:tr w:rsidR="008671F5" w14:paraId="36B35536" w14:textId="77777777" w:rsidTr="00CC7471">
        <w:trPr>
          <w:trHeight w:val="268"/>
        </w:trPr>
        <w:tc>
          <w:tcPr>
            <w:tcW w:w="5117" w:type="dxa"/>
            <w:tcBorders>
              <w:top w:val="single" w:sz="4" w:space="0" w:color="auto"/>
              <w:bottom w:val="single" w:sz="4" w:space="0" w:color="auto"/>
            </w:tcBorders>
            <w:tcMar>
              <w:top w:w="113" w:type="dxa"/>
              <w:left w:w="113" w:type="dxa"/>
              <w:bottom w:w="113" w:type="dxa"/>
              <w:right w:w="113" w:type="dxa"/>
            </w:tcMar>
          </w:tcPr>
          <w:p w14:paraId="06C66C17" w14:textId="77777777" w:rsidR="008671F5" w:rsidRDefault="008671F5" w:rsidP="00CC7471">
            <w:pPr>
              <w:pStyle w:val="ParagraphAR-2021-22"/>
              <w:spacing w:after="0"/>
            </w:pPr>
            <w:r>
              <w:rPr>
                <w:rStyle w:val="Emphasis"/>
              </w:rPr>
              <w:t xml:space="preserve">GenAI and A2J (Access to Justice) Advisory Group </w:t>
            </w:r>
          </w:p>
        </w:tc>
        <w:tc>
          <w:tcPr>
            <w:tcW w:w="4237" w:type="dxa"/>
            <w:tcBorders>
              <w:top w:val="single" w:sz="4" w:space="0" w:color="auto"/>
              <w:bottom w:val="single" w:sz="4" w:space="0" w:color="auto"/>
            </w:tcBorders>
            <w:tcMar>
              <w:top w:w="113" w:type="dxa"/>
              <w:left w:w="113" w:type="dxa"/>
              <w:bottom w:w="113" w:type="dxa"/>
              <w:right w:w="113" w:type="dxa"/>
            </w:tcMar>
          </w:tcPr>
          <w:p w14:paraId="052D521A" w14:textId="77777777" w:rsidR="008671F5" w:rsidRDefault="008671F5" w:rsidP="00CC7471">
            <w:pPr>
              <w:pStyle w:val="ParagraphAR-2021-22"/>
              <w:spacing w:after="0"/>
            </w:pPr>
            <w:r>
              <w:t>Chair: Luke Geary</w:t>
            </w:r>
          </w:p>
        </w:tc>
      </w:tr>
      <w:tr w:rsidR="008671F5" w14:paraId="49ED351A" w14:textId="77777777" w:rsidTr="00CC7471">
        <w:trPr>
          <w:trHeight w:val="331"/>
        </w:trPr>
        <w:tc>
          <w:tcPr>
            <w:tcW w:w="5117" w:type="dxa"/>
            <w:tcBorders>
              <w:top w:val="single" w:sz="4" w:space="0" w:color="auto"/>
              <w:bottom w:val="single" w:sz="4" w:space="0" w:color="auto"/>
            </w:tcBorders>
            <w:tcMar>
              <w:top w:w="113" w:type="dxa"/>
              <w:left w:w="113" w:type="dxa"/>
              <w:bottom w:w="113" w:type="dxa"/>
              <w:right w:w="113" w:type="dxa"/>
            </w:tcMar>
          </w:tcPr>
          <w:p w14:paraId="18D8C113" w14:textId="77777777" w:rsidR="008671F5" w:rsidRDefault="008671F5" w:rsidP="00CC7471">
            <w:pPr>
              <w:pStyle w:val="ParagraphAR-2021-22"/>
              <w:spacing w:after="0"/>
            </w:pPr>
            <w:r>
              <w:rPr>
                <w:rStyle w:val="Emphasis"/>
              </w:rPr>
              <w:t xml:space="preserve">GenAI and Policy (Regulation of the Profession) Advisory Group </w:t>
            </w:r>
          </w:p>
        </w:tc>
        <w:tc>
          <w:tcPr>
            <w:tcW w:w="4237" w:type="dxa"/>
            <w:tcBorders>
              <w:top w:val="single" w:sz="4" w:space="0" w:color="auto"/>
              <w:bottom w:val="single" w:sz="4" w:space="0" w:color="auto"/>
            </w:tcBorders>
            <w:tcMar>
              <w:top w:w="113" w:type="dxa"/>
              <w:left w:w="113" w:type="dxa"/>
              <w:bottom w:w="113" w:type="dxa"/>
              <w:right w:w="113" w:type="dxa"/>
            </w:tcMar>
          </w:tcPr>
          <w:p w14:paraId="4E73C22E" w14:textId="77777777" w:rsidR="008671F5" w:rsidRDefault="008671F5" w:rsidP="00CC7471">
            <w:pPr>
              <w:pStyle w:val="ParagraphAR-2021-22"/>
              <w:spacing w:after="0"/>
            </w:pPr>
            <w:r>
              <w:t>Chair: Matt Dunn</w:t>
            </w:r>
          </w:p>
        </w:tc>
      </w:tr>
      <w:tr w:rsidR="008671F5" w14:paraId="4BF981D6" w14:textId="77777777" w:rsidTr="00CC7471">
        <w:trPr>
          <w:trHeight w:val="528"/>
        </w:trPr>
        <w:tc>
          <w:tcPr>
            <w:tcW w:w="5117" w:type="dxa"/>
            <w:tcBorders>
              <w:top w:val="single" w:sz="4" w:space="0" w:color="auto"/>
            </w:tcBorders>
            <w:tcMar>
              <w:top w:w="113" w:type="dxa"/>
              <w:left w:w="113" w:type="dxa"/>
              <w:bottom w:w="113" w:type="dxa"/>
              <w:right w:w="113" w:type="dxa"/>
            </w:tcMar>
          </w:tcPr>
          <w:p w14:paraId="2C1B10D8" w14:textId="77777777" w:rsidR="008671F5" w:rsidRDefault="008671F5" w:rsidP="00CC7471">
            <w:pPr>
              <w:pStyle w:val="ParagraphAR-2021-22"/>
              <w:spacing w:after="0"/>
            </w:pPr>
            <w:r>
              <w:rPr>
                <w:rStyle w:val="Emphasis"/>
              </w:rPr>
              <w:t>Migration Law Consulting Committee</w:t>
            </w:r>
          </w:p>
        </w:tc>
        <w:tc>
          <w:tcPr>
            <w:tcW w:w="4237" w:type="dxa"/>
            <w:tcBorders>
              <w:top w:val="single" w:sz="4" w:space="0" w:color="auto"/>
            </w:tcBorders>
            <w:tcMar>
              <w:top w:w="113" w:type="dxa"/>
              <w:left w:w="113" w:type="dxa"/>
              <w:bottom w:w="113" w:type="dxa"/>
              <w:right w:w="113" w:type="dxa"/>
            </w:tcMar>
          </w:tcPr>
          <w:p w14:paraId="2562059D" w14:textId="77777777" w:rsidR="008671F5" w:rsidRDefault="008671F5" w:rsidP="00CC7471">
            <w:pPr>
              <w:pStyle w:val="ParagraphAR-2021-22"/>
              <w:spacing w:after="0"/>
            </w:pPr>
            <w:r>
              <w:t>Chair: Angus Francis</w:t>
            </w:r>
          </w:p>
          <w:p w14:paraId="3C7E1507" w14:textId="77777777" w:rsidR="008671F5" w:rsidRDefault="008671F5" w:rsidP="00CC7471">
            <w:pPr>
              <w:pStyle w:val="ParagraphAR-2021-22"/>
              <w:spacing w:after="0"/>
            </w:pPr>
            <w:r>
              <w:t xml:space="preserve">Deputy Chair: Victoria Lenton </w:t>
            </w:r>
          </w:p>
        </w:tc>
      </w:tr>
    </w:tbl>
    <w:p w14:paraId="5A031FB2" w14:textId="77777777" w:rsidR="00CC7471" w:rsidRDefault="00CC7471">
      <w:pPr>
        <w:rPr>
          <w:rFonts w:ascii="Arial" w:hAnsi="Arial" w:cs="Arial"/>
          <w:color w:val="000000"/>
          <w:kern w:val="0"/>
          <w:sz w:val="20"/>
          <w:szCs w:val="20"/>
          <w:lang w:val="en-US"/>
        </w:rPr>
      </w:pPr>
      <w:r>
        <w:br w:type="page"/>
      </w:r>
    </w:p>
    <w:p w14:paraId="7D884182" w14:textId="0C98B923" w:rsidR="008671F5" w:rsidRDefault="008671F5" w:rsidP="00DD7995">
      <w:pPr>
        <w:pStyle w:val="Body"/>
      </w:pPr>
      <w:r>
        <w:lastRenderedPageBreak/>
        <w:t>Many QLS members also volunteer their time and expertise to participate in Working Groups convened by QLS to address important topical issues. We thank all those members who do so.</w:t>
      </w:r>
    </w:p>
    <w:p w14:paraId="6F460266" w14:textId="77777777" w:rsidR="008671F5" w:rsidRDefault="008671F5" w:rsidP="008802D2">
      <w:pPr>
        <w:pStyle w:val="H3"/>
      </w:pPr>
      <w:r>
        <w:t>Working groups</w:t>
      </w: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380"/>
        <w:gridCol w:w="4974"/>
      </w:tblGrid>
      <w:tr w:rsidR="008671F5" w14:paraId="34F0D3F9" w14:textId="77777777" w:rsidTr="001A3A0A">
        <w:trPr>
          <w:trHeight w:val="331"/>
          <w:tblHeader/>
        </w:trPr>
        <w:tc>
          <w:tcPr>
            <w:tcW w:w="4380" w:type="dxa"/>
            <w:tcBorders>
              <w:top w:val="single" w:sz="8" w:space="0" w:color="auto"/>
              <w:bottom w:val="single" w:sz="8" w:space="0" w:color="auto"/>
            </w:tcBorders>
            <w:tcMar>
              <w:top w:w="113" w:type="dxa"/>
              <w:left w:w="113" w:type="dxa"/>
              <w:bottom w:w="113" w:type="dxa"/>
              <w:right w:w="113" w:type="dxa"/>
            </w:tcMar>
          </w:tcPr>
          <w:p w14:paraId="6BD6EBBA" w14:textId="77777777" w:rsidR="008671F5" w:rsidRDefault="008671F5" w:rsidP="00CC7471">
            <w:pPr>
              <w:pStyle w:val="ParagraphAR-2021-22"/>
              <w:spacing w:after="0"/>
            </w:pPr>
            <w:r>
              <w:rPr>
                <w:rStyle w:val="Emphasis"/>
              </w:rPr>
              <w:t>Working group</w:t>
            </w:r>
          </w:p>
        </w:tc>
        <w:tc>
          <w:tcPr>
            <w:tcW w:w="4974" w:type="dxa"/>
            <w:tcBorders>
              <w:top w:val="single" w:sz="8" w:space="0" w:color="auto"/>
              <w:bottom w:val="single" w:sz="8" w:space="0" w:color="auto"/>
            </w:tcBorders>
            <w:tcMar>
              <w:top w:w="113" w:type="dxa"/>
              <w:left w:w="113" w:type="dxa"/>
              <w:bottom w:w="113" w:type="dxa"/>
              <w:right w:w="113" w:type="dxa"/>
            </w:tcMar>
          </w:tcPr>
          <w:p w14:paraId="2F1E3555" w14:textId="77777777" w:rsidR="008671F5" w:rsidRDefault="008671F5" w:rsidP="00CC7471">
            <w:pPr>
              <w:pStyle w:val="ParagraphAR-2021-22"/>
              <w:spacing w:after="0"/>
            </w:pPr>
            <w:r>
              <w:rPr>
                <w:rStyle w:val="Emphasis"/>
              </w:rPr>
              <w:t>Chair and Deputy Chair</w:t>
            </w:r>
          </w:p>
        </w:tc>
      </w:tr>
      <w:tr w:rsidR="008671F5" w14:paraId="4F29880E" w14:textId="77777777" w:rsidTr="001A3A0A">
        <w:trPr>
          <w:trHeight w:val="241"/>
        </w:trPr>
        <w:tc>
          <w:tcPr>
            <w:tcW w:w="4380" w:type="dxa"/>
            <w:tcBorders>
              <w:top w:val="single" w:sz="8" w:space="0" w:color="auto"/>
              <w:bottom w:val="single" w:sz="4" w:space="0" w:color="auto"/>
            </w:tcBorders>
            <w:tcMar>
              <w:top w:w="113" w:type="dxa"/>
              <w:left w:w="113" w:type="dxa"/>
              <w:bottom w:w="113" w:type="dxa"/>
              <w:right w:w="113" w:type="dxa"/>
            </w:tcMar>
          </w:tcPr>
          <w:p w14:paraId="1600C5FC" w14:textId="77777777" w:rsidR="008671F5" w:rsidRDefault="008671F5" w:rsidP="00CC7471">
            <w:pPr>
              <w:pStyle w:val="ParagraphAR-2021-22"/>
              <w:spacing w:after="0"/>
            </w:pPr>
            <w:r>
              <w:t>Diverse Abilities Network</w:t>
            </w:r>
          </w:p>
        </w:tc>
        <w:tc>
          <w:tcPr>
            <w:tcW w:w="4974" w:type="dxa"/>
            <w:tcBorders>
              <w:top w:val="single" w:sz="8" w:space="0" w:color="auto"/>
              <w:bottom w:val="single" w:sz="4" w:space="0" w:color="auto"/>
            </w:tcBorders>
            <w:tcMar>
              <w:top w:w="113" w:type="dxa"/>
              <w:left w:w="113" w:type="dxa"/>
              <w:bottom w:w="113" w:type="dxa"/>
              <w:right w:w="113" w:type="dxa"/>
            </w:tcMar>
          </w:tcPr>
          <w:p w14:paraId="36B815CF" w14:textId="77777777" w:rsidR="008671F5" w:rsidRDefault="008671F5" w:rsidP="00CC7471">
            <w:pPr>
              <w:pStyle w:val="NoParagraphStyle"/>
              <w:spacing w:line="240" w:lineRule="auto"/>
              <w:textAlignment w:val="auto"/>
              <w:rPr>
                <w:rFonts w:ascii="Arial Black" w:hAnsi="Arial Black" w:cstheme="minorBidi"/>
                <w:color w:val="auto"/>
                <w:lang w:val="en-AU"/>
              </w:rPr>
            </w:pPr>
          </w:p>
        </w:tc>
      </w:tr>
      <w:tr w:rsidR="008671F5" w14:paraId="2F28117E" w14:textId="77777777" w:rsidTr="00CC7471">
        <w:trPr>
          <w:trHeight w:val="241"/>
        </w:trPr>
        <w:tc>
          <w:tcPr>
            <w:tcW w:w="4380" w:type="dxa"/>
            <w:tcBorders>
              <w:top w:val="single" w:sz="4" w:space="0" w:color="auto"/>
              <w:bottom w:val="single" w:sz="4" w:space="0" w:color="auto"/>
            </w:tcBorders>
            <w:tcMar>
              <w:top w:w="113" w:type="dxa"/>
              <w:left w:w="113" w:type="dxa"/>
              <w:bottom w:w="113" w:type="dxa"/>
              <w:right w:w="113" w:type="dxa"/>
            </w:tcMar>
          </w:tcPr>
          <w:p w14:paraId="07556378" w14:textId="77777777" w:rsidR="008671F5" w:rsidRDefault="008671F5" w:rsidP="00CC7471">
            <w:pPr>
              <w:pStyle w:val="ParagraphAR-2021-22"/>
              <w:spacing w:after="0"/>
            </w:pPr>
            <w:r>
              <w:t>Judicial Commission Working Group</w:t>
            </w:r>
          </w:p>
        </w:tc>
        <w:tc>
          <w:tcPr>
            <w:tcW w:w="4974" w:type="dxa"/>
            <w:tcBorders>
              <w:top w:val="single" w:sz="4" w:space="0" w:color="auto"/>
              <w:bottom w:val="single" w:sz="4" w:space="0" w:color="auto"/>
            </w:tcBorders>
            <w:tcMar>
              <w:top w:w="113" w:type="dxa"/>
              <w:left w:w="113" w:type="dxa"/>
              <w:bottom w:w="113" w:type="dxa"/>
              <w:right w:w="113" w:type="dxa"/>
            </w:tcMar>
          </w:tcPr>
          <w:p w14:paraId="71D5B906" w14:textId="77777777" w:rsidR="008671F5" w:rsidRDefault="008671F5" w:rsidP="00CC7471">
            <w:pPr>
              <w:pStyle w:val="ParagraphAR-2021-22"/>
              <w:spacing w:after="0"/>
            </w:pPr>
            <w:r>
              <w:t>Chair: Dan Rogers</w:t>
            </w:r>
          </w:p>
        </w:tc>
      </w:tr>
      <w:tr w:rsidR="008671F5" w14:paraId="28B45B47" w14:textId="77777777" w:rsidTr="00CC7471">
        <w:trPr>
          <w:trHeight w:val="122"/>
        </w:trPr>
        <w:tc>
          <w:tcPr>
            <w:tcW w:w="4380" w:type="dxa"/>
            <w:tcBorders>
              <w:top w:val="single" w:sz="4" w:space="0" w:color="auto"/>
              <w:bottom w:val="single" w:sz="4" w:space="0" w:color="auto"/>
            </w:tcBorders>
            <w:tcMar>
              <w:top w:w="113" w:type="dxa"/>
              <w:left w:w="113" w:type="dxa"/>
              <w:bottom w:w="113" w:type="dxa"/>
              <w:right w:w="113" w:type="dxa"/>
            </w:tcMar>
          </w:tcPr>
          <w:p w14:paraId="2F33E16C" w14:textId="77777777" w:rsidR="008671F5" w:rsidRDefault="008671F5" w:rsidP="00CC7471">
            <w:pPr>
              <w:pStyle w:val="ParagraphAR-2021-22"/>
              <w:spacing w:after="0"/>
            </w:pPr>
            <w:r>
              <w:t>Wellbeing Working Group</w:t>
            </w:r>
          </w:p>
        </w:tc>
        <w:tc>
          <w:tcPr>
            <w:tcW w:w="4974" w:type="dxa"/>
            <w:tcBorders>
              <w:top w:val="single" w:sz="4" w:space="0" w:color="auto"/>
              <w:bottom w:val="single" w:sz="4" w:space="0" w:color="auto"/>
            </w:tcBorders>
            <w:tcMar>
              <w:top w:w="113" w:type="dxa"/>
              <w:left w:w="113" w:type="dxa"/>
              <w:bottom w:w="113" w:type="dxa"/>
              <w:right w:w="113" w:type="dxa"/>
            </w:tcMar>
          </w:tcPr>
          <w:p w14:paraId="745BAD1F" w14:textId="77777777" w:rsidR="008671F5" w:rsidRDefault="008671F5" w:rsidP="00CC7471">
            <w:pPr>
              <w:pStyle w:val="ParagraphAR-2021-22"/>
              <w:spacing w:after="0"/>
            </w:pPr>
            <w:r>
              <w:t xml:space="preserve">Chair: Belinda Winter </w:t>
            </w:r>
          </w:p>
          <w:p w14:paraId="7C0D63A3" w14:textId="77777777" w:rsidR="008671F5" w:rsidRDefault="008671F5" w:rsidP="00CC7471">
            <w:pPr>
              <w:pStyle w:val="ParagraphAR-2021-22"/>
              <w:spacing w:after="0"/>
            </w:pPr>
            <w:r>
              <w:t>Deputy Chairs: Tania Murdock and Philip Ware</w:t>
            </w:r>
          </w:p>
        </w:tc>
      </w:tr>
      <w:tr w:rsidR="008671F5" w14:paraId="343FFAD8" w14:textId="77777777" w:rsidTr="00CC7471">
        <w:trPr>
          <w:trHeight w:val="77"/>
        </w:trPr>
        <w:tc>
          <w:tcPr>
            <w:tcW w:w="4380" w:type="dxa"/>
            <w:tcBorders>
              <w:top w:val="single" w:sz="4" w:space="0" w:color="auto"/>
            </w:tcBorders>
            <w:tcMar>
              <w:top w:w="113" w:type="dxa"/>
              <w:left w:w="113" w:type="dxa"/>
              <w:bottom w:w="113" w:type="dxa"/>
              <w:right w:w="113" w:type="dxa"/>
            </w:tcMar>
          </w:tcPr>
          <w:p w14:paraId="2A1E7E66" w14:textId="77777777" w:rsidR="008671F5" w:rsidRDefault="008671F5" w:rsidP="00CC7471">
            <w:pPr>
              <w:pStyle w:val="ParagraphAR-2021-22"/>
              <w:spacing w:after="0"/>
            </w:pPr>
            <w:r>
              <w:t>QLS Cybersecurity and Scam Prevention Working Group</w:t>
            </w:r>
          </w:p>
        </w:tc>
        <w:tc>
          <w:tcPr>
            <w:tcW w:w="4974" w:type="dxa"/>
            <w:tcBorders>
              <w:top w:val="single" w:sz="4" w:space="0" w:color="auto"/>
            </w:tcBorders>
            <w:tcMar>
              <w:top w:w="113" w:type="dxa"/>
              <w:left w:w="113" w:type="dxa"/>
              <w:bottom w:w="113" w:type="dxa"/>
              <w:right w:w="113" w:type="dxa"/>
            </w:tcMar>
          </w:tcPr>
          <w:p w14:paraId="6EE3CD18" w14:textId="77777777" w:rsidR="008671F5" w:rsidRDefault="008671F5" w:rsidP="00CC7471">
            <w:pPr>
              <w:pStyle w:val="NoParagraphStyle"/>
              <w:spacing w:line="240" w:lineRule="auto"/>
              <w:textAlignment w:val="auto"/>
              <w:rPr>
                <w:rFonts w:ascii="Arial Black" w:hAnsi="Arial Black" w:cstheme="minorBidi"/>
                <w:color w:val="auto"/>
                <w:lang w:val="en-AU"/>
              </w:rPr>
            </w:pPr>
          </w:p>
        </w:tc>
      </w:tr>
    </w:tbl>
    <w:p w14:paraId="77BD54B7" w14:textId="23A4226D" w:rsidR="008671F5" w:rsidRDefault="008671F5" w:rsidP="008802D2">
      <w:pPr>
        <w:pStyle w:val="H3"/>
      </w:pPr>
      <w:r>
        <w:t>Outgoing Chairs and Deputy Chairs</w:t>
      </w:r>
    </w:p>
    <w:p w14:paraId="3567E0A6" w14:textId="77777777" w:rsidR="008671F5" w:rsidRDefault="008671F5" w:rsidP="00DD7995">
      <w:pPr>
        <w:pStyle w:val="Body"/>
      </w:pPr>
      <w:r>
        <w:t>The Society would like to acknowledge the significant contributions of the outgoing Chairs and Deputy Chairs:</w:t>
      </w:r>
    </w:p>
    <w:p w14:paraId="6D2216FF" w14:textId="77777777" w:rsidR="008671F5" w:rsidRDefault="008671F5" w:rsidP="00DD7995">
      <w:pPr>
        <w:pStyle w:val="Bullet"/>
      </w:pPr>
      <w:r>
        <w:rPr>
          <w:rStyle w:val="Emphasis"/>
        </w:rPr>
        <w:t xml:space="preserve">Bridie Edwards – </w:t>
      </w:r>
      <w:r>
        <w:t xml:space="preserve">deputy chair of the Committee of Management </w:t>
      </w:r>
    </w:p>
    <w:p w14:paraId="4FD9148B" w14:textId="77777777" w:rsidR="008671F5" w:rsidRDefault="008671F5" w:rsidP="00DD7995">
      <w:pPr>
        <w:pStyle w:val="Bullet"/>
      </w:pPr>
      <w:r>
        <w:rPr>
          <w:rStyle w:val="Emphasis"/>
        </w:rPr>
        <w:t xml:space="preserve">Dominic Brunello – </w:t>
      </w:r>
      <w:r>
        <w:t xml:space="preserve">chair of the Criminal Law Committee </w:t>
      </w:r>
    </w:p>
    <w:p w14:paraId="55F60584" w14:textId="77777777" w:rsidR="008671F5" w:rsidRDefault="008671F5" w:rsidP="00DD7995">
      <w:pPr>
        <w:pStyle w:val="Bullet"/>
      </w:pPr>
      <w:r>
        <w:rPr>
          <w:rStyle w:val="Emphasis"/>
        </w:rPr>
        <w:t xml:space="preserve">Immediate Past President Rebecca Fogerty – </w:t>
      </w:r>
      <w:r>
        <w:t xml:space="preserve">chair of the Executive Committee </w:t>
      </w:r>
    </w:p>
    <w:p w14:paraId="5A3E7DCE" w14:textId="77777777" w:rsidR="008671F5" w:rsidRDefault="008671F5" w:rsidP="00DD7995">
      <w:pPr>
        <w:pStyle w:val="Bullet"/>
      </w:pPr>
      <w:r>
        <w:rPr>
          <w:rStyle w:val="Emphasis"/>
        </w:rPr>
        <w:t xml:space="preserve">Terri Mottershead – </w:t>
      </w:r>
      <w:r>
        <w:t xml:space="preserve">chair of the Innovation Committee </w:t>
      </w:r>
    </w:p>
    <w:p w14:paraId="2A6D3469" w14:textId="77777777" w:rsidR="008671F5" w:rsidRDefault="008671F5" w:rsidP="00DD7995">
      <w:pPr>
        <w:pStyle w:val="Bullet"/>
      </w:pPr>
      <w:r>
        <w:rPr>
          <w:rStyle w:val="Emphasis"/>
        </w:rPr>
        <w:t>Kim Trajer –</w:t>
      </w:r>
      <w:r>
        <w:t xml:space="preserve"> deputy chair of the Innovation Consulting Committee</w:t>
      </w:r>
    </w:p>
    <w:p w14:paraId="3A805B30" w14:textId="77777777" w:rsidR="008671F5" w:rsidRDefault="008671F5" w:rsidP="00DD7995">
      <w:pPr>
        <w:pStyle w:val="Bullet"/>
      </w:pPr>
      <w:r>
        <w:rPr>
          <w:rStyle w:val="Emphasis"/>
        </w:rPr>
        <w:t xml:space="preserve">Tim Cronin – </w:t>
      </w:r>
      <w:r>
        <w:t xml:space="preserve">chair of the Finance and Risk Committee </w:t>
      </w:r>
    </w:p>
    <w:p w14:paraId="02BB5EAD" w14:textId="2ED2E17C" w:rsidR="008671F5" w:rsidRDefault="008671F5" w:rsidP="00DD7995">
      <w:pPr>
        <w:pStyle w:val="Bullet"/>
      </w:pPr>
      <w:r>
        <w:rPr>
          <w:rStyle w:val="Emphasis"/>
        </w:rPr>
        <w:t xml:space="preserve">Michael Anastas – </w:t>
      </w:r>
      <w:r>
        <w:t>chair of the Banking and Financial Services Law Committee</w:t>
      </w:r>
    </w:p>
    <w:p w14:paraId="251196CC" w14:textId="77777777" w:rsidR="00461CD8" w:rsidRDefault="00461CD8">
      <w:pPr>
        <w:rPr>
          <w:rFonts w:ascii="Arial" w:hAnsi="Arial" w:cs="Arial"/>
          <w:b/>
          <w:bCs/>
          <w:color w:val="000000"/>
          <w:kern w:val="0"/>
          <w:sz w:val="32"/>
          <w:szCs w:val="32"/>
          <w:lang w:val="en-US"/>
        </w:rPr>
      </w:pPr>
      <w:r>
        <w:br w:type="page"/>
      </w:r>
    </w:p>
    <w:p w14:paraId="692BBA2F" w14:textId="235593BE" w:rsidR="008671F5" w:rsidRDefault="008671F5" w:rsidP="008802D2">
      <w:pPr>
        <w:pStyle w:val="H2"/>
      </w:pPr>
      <w:r>
        <w:lastRenderedPageBreak/>
        <w:t>Information Management strategic objectives</w:t>
      </w:r>
    </w:p>
    <w:p w14:paraId="4D9284C7" w14:textId="77777777" w:rsidR="008671F5" w:rsidRDefault="008671F5" w:rsidP="00DD7995">
      <w:pPr>
        <w:pStyle w:val="Body"/>
      </w:pPr>
      <w:r>
        <w:t>The Information Technology program at QLS has successfully aligned with our strategic objectives over the past year. Our achievements and future goals include:</w:t>
      </w:r>
    </w:p>
    <w:p w14:paraId="08FC9FC3" w14:textId="77777777" w:rsidR="008671F5" w:rsidRDefault="008671F5" w:rsidP="00DD7995">
      <w:pPr>
        <w:pStyle w:val="Body"/>
      </w:pPr>
      <w:r>
        <w:rPr>
          <w:rStyle w:val="Emphasis"/>
        </w:rPr>
        <w:t>A successful development cycle for Renewals 2025</w:t>
      </w:r>
    </w:p>
    <w:p w14:paraId="5E89AAAB" w14:textId="77777777" w:rsidR="008671F5" w:rsidRDefault="008671F5" w:rsidP="00DD7995">
      <w:pPr>
        <w:pStyle w:val="Body"/>
      </w:pPr>
      <w:r>
        <w:t>Building upon last year’s improvements, enhancements were made to the user experience and streamlined internal processing of renewal applications for both practitioners and organisations. This contributed to improved data accuracy, operational efficiencies and a lower of overpayments received from the profession.</w:t>
      </w:r>
    </w:p>
    <w:p w14:paraId="6265501D" w14:textId="77777777" w:rsidR="008671F5" w:rsidRDefault="008671F5" w:rsidP="00DD7995">
      <w:pPr>
        <w:pStyle w:val="Body"/>
      </w:pPr>
      <w:r>
        <w:rPr>
          <w:rStyle w:val="Emphasis"/>
        </w:rPr>
        <w:t>Online application process for grants of practicing certificates</w:t>
      </w:r>
    </w:p>
    <w:p w14:paraId="63BF5B40" w14:textId="77777777" w:rsidR="008671F5" w:rsidRDefault="008671F5" w:rsidP="00DD7995">
      <w:pPr>
        <w:pStyle w:val="Body"/>
      </w:pPr>
      <w:r>
        <w:t>For the first time the QLS has been able to offer a fully online process for those applying for a grant of practicing certificate improving both the ease of applying and the efficiency of processing. Since the adoption of this process there has been a greater take-up of in-year full membership and stronger compliance with the professional standards scheme.</w:t>
      </w:r>
    </w:p>
    <w:p w14:paraId="3F1C839C" w14:textId="77777777" w:rsidR="008671F5" w:rsidRDefault="008671F5" w:rsidP="00DD7995">
      <w:pPr>
        <w:pStyle w:val="Body"/>
      </w:pPr>
      <w:r>
        <w:rPr>
          <w:rStyle w:val="Emphasis"/>
        </w:rPr>
        <w:t xml:space="preserve">Retirement of legacy regulation and member system iMIS </w:t>
      </w:r>
    </w:p>
    <w:p w14:paraId="43F1DDF3" w14:textId="77777777" w:rsidR="008671F5" w:rsidRDefault="008671F5" w:rsidP="00DD7995">
      <w:pPr>
        <w:pStyle w:val="Body"/>
      </w:pPr>
      <w:r>
        <w:t>With the ongoing enhancements to our Microsoft Dynamics 365 platform and the adoption of the online grant of practicing certificate we have been able to retire to a read-only state the legacy system, iMIS, that has been in use for Renewals since 2013. This has resulted in notable productivity gains across several business units and improved helped reduce our exposure to several cybersecurity risks.</w:t>
      </w:r>
    </w:p>
    <w:p w14:paraId="30DC8ACB" w14:textId="77777777" w:rsidR="008671F5" w:rsidRDefault="008671F5" w:rsidP="00DD7995">
      <w:pPr>
        <w:pStyle w:val="Body"/>
      </w:pPr>
      <w:r>
        <w:rPr>
          <w:rStyle w:val="Emphasis"/>
        </w:rPr>
        <w:t>Cybersecurity Enhancement</w:t>
      </w:r>
    </w:p>
    <w:p w14:paraId="17C56D95" w14:textId="77777777" w:rsidR="008671F5" w:rsidRDefault="008671F5" w:rsidP="00DD7995">
      <w:pPr>
        <w:pStyle w:val="Body"/>
      </w:pPr>
      <w:r>
        <w:t>Cybersecurity initiatives commenced in 2023-24 have continued to make strong progress throughout 2024-25, with the majority of QLS staff now issued with cyber hardened devices and the few remaining users of the older devices scheduled to be upgraded in early 2025-26. Improvements to enhance the resilience and security of our core technology and server systems have also been undertaken, particularly in the areas of legacy non-cloud systems that have posed significant ongoing risks.</w:t>
      </w:r>
    </w:p>
    <w:p w14:paraId="0C09ACD2" w14:textId="77777777" w:rsidR="008671F5" w:rsidRDefault="008671F5" w:rsidP="00DD7995">
      <w:pPr>
        <w:pStyle w:val="Body"/>
      </w:pPr>
      <w:r>
        <w:rPr>
          <w:rStyle w:val="Emphasis"/>
        </w:rPr>
        <w:t>Future Objectives</w:t>
      </w:r>
    </w:p>
    <w:p w14:paraId="6A37B6E6" w14:textId="77777777" w:rsidR="008671F5" w:rsidRDefault="008671F5" w:rsidP="00DD7995">
      <w:pPr>
        <w:pStyle w:val="Body"/>
      </w:pPr>
      <w:r>
        <w:t>Issues encountered over 2024-25 demonstrated a need for greater internal capability to lessen our reliance on external consultants to manage our Dynamics system and take on responsibility for more of the ongoing development. As a result, we are investing in additional development resources to facilitate this.</w:t>
      </w:r>
    </w:p>
    <w:p w14:paraId="767081C0" w14:textId="77777777" w:rsidR="008671F5" w:rsidRDefault="008671F5" w:rsidP="00DD7995">
      <w:pPr>
        <w:pStyle w:val="Body"/>
      </w:pPr>
      <w:r>
        <w:t>In the first half of 2025-26 it is planned to have rolled out the fully online application process for full membership as well as enhanced reporting around the professional standards scheme. Additionally, the next round of development of the renewals platform will be scoped and development begun.</w:t>
      </w:r>
    </w:p>
    <w:p w14:paraId="552E87AD" w14:textId="77777777" w:rsidR="008671F5" w:rsidRDefault="008671F5" w:rsidP="00DD7995">
      <w:pPr>
        <w:pStyle w:val="Body"/>
      </w:pPr>
      <w:r>
        <w:t>We will also continue to invest in improving our cybersecurity posture through both hardening our systems and educating our users.</w:t>
      </w:r>
    </w:p>
    <w:p w14:paraId="6E5EE605" w14:textId="77777777" w:rsidR="00461CD8" w:rsidRDefault="00461CD8" w:rsidP="00DD7995">
      <w:pPr>
        <w:pStyle w:val="Body"/>
        <w:rPr>
          <w:b/>
          <w:bCs/>
          <w:sz w:val="26"/>
          <w:szCs w:val="26"/>
        </w:rPr>
      </w:pPr>
      <w:r>
        <w:br w:type="page"/>
      </w:r>
    </w:p>
    <w:p w14:paraId="7517EB76" w14:textId="6B210F90" w:rsidR="008671F5" w:rsidRDefault="008671F5" w:rsidP="008802D2">
      <w:pPr>
        <w:pStyle w:val="H3"/>
      </w:pPr>
      <w:r>
        <w:lastRenderedPageBreak/>
        <w:t>Information systems and record keeping</w:t>
      </w:r>
    </w:p>
    <w:p w14:paraId="31B0F21F" w14:textId="77777777" w:rsidR="008671F5" w:rsidRDefault="008671F5" w:rsidP="00DD7995">
      <w:pPr>
        <w:pStyle w:val="Body"/>
      </w:pPr>
      <w:r>
        <w:t>QLS has continued to make significant strides in advancing its electronic document and records management system (EDRMS). The OnBase solution was successfully deployed to additional QLS departments, incorporating complex workflows to enhance operational efficiency. This has markedly improved QLS’s investigative capabilities, streamlining procedures, and supporting analysis and reporting.</w:t>
      </w:r>
    </w:p>
    <w:p w14:paraId="6C456A99" w14:textId="77777777" w:rsidR="008671F5" w:rsidRDefault="008671F5" w:rsidP="00DD7995">
      <w:pPr>
        <w:pStyle w:val="Body"/>
      </w:pPr>
      <w:r>
        <w:t>Effective recordkeeping education remains mandatory for all QLS staff as part of their onboarding. Supplementary training sessions are provided as needed to ensure ongoing compliance and proficiency.</w:t>
      </w:r>
    </w:p>
    <w:p w14:paraId="3E175988" w14:textId="77777777" w:rsidR="008671F5" w:rsidRDefault="008671F5" w:rsidP="00DD7995">
      <w:pPr>
        <w:pStyle w:val="Body"/>
      </w:pPr>
      <w:r>
        <w:t>These accomplishments and future initiatives underscore our commitment to advancing digital transformation and enhancing member services in alignment with our strategic goals.</w:t>
      </w:r>
    </w:p>
    <w:p w14:paraId="20D28A41" w14:textId="77777777" w:rsidR="008671F5" w:rsidRDefault="008671F5" w:rsidP="008802D2">
      <w:pPr>
        <w:pStyle w:val="H3"/>
      </w:pPr>
      <w:r>
        <w:t>Risk management and external scrutiny</w:t>
      </w:r>
    </w:p>
    <w:p w14:paraId="480E9CE8" w14:textId="77777777" w:rsidR="008671F5" w:rsidRDefault="008671F5" w:rsidP="00DD7995">
      <w:pPr>
        <w:pStyle w:val="Body"/>
      </w:pPr>
      <w:r>
        <w:t>Risk oversight at QLS is governed by the Finance and Risk Committee (FRC) and Council, supported by a comprehensive risk management and compliance framework. This framework clearly defines accountability for risk areas, incorporates quarterly monitoring and updates to a centralised risk register and fraud risk register, and ensures robust oversight of key risks and controls.</w:t>
      </w:r>
    </w:p>
    <w:p w14:paraId="73A63A15" w14:textId="77777777" w:rsidR="008671F5" w:rsidRDefault="008671F5" w:rsidP="00DD7995">
      <w:pPr>
        <w:pStyle w:val="Body"/>
      </w:pPr>
      <w:r>
        <w:t>Risk assessments are routinely conducted during policy development, business case preparation, and day-to-day operations. The FRC and Council receive quarterly reports on the organisation’s risk and fraud registers, ensuring transparency and informed decision-making.</w:t>
      </w:r>
    </w:p>
    <w:p w14:paraId="4B0F349C" w14:textId="77777777" w:rsidR="008671F5" w:rsidRDefault="008671F5" w:rsidP="00DD7995">
      <w:pPr>
        <w:pStyle w:val="Body"/>
      </w:pPr>
      <w:r>
        <w:t>QLS maintains a well-established, centralised risk register that enables executive staff to identify, classify, assess, and monitor both current and archived risks. Throughout 2024-25, the register was actively used to mitigate existing risks, analyse residual risk trends, and identify emerging organisational and fraud risks. The risk was reviewed and a number of long standing, latent risks were archived. The register’s flexibility allows for both short- and long-term risk analysis, with continuing latent risks reviewed annually to maintain a strong focus on current priorities.</w:t>
      </w:r>
    </w:p>
    <w:p w14:paraId="21621D9D" w14:textId="77777777" w:rsidR="008671F5" w:rsidRDefault="008671F5" w:rsidP="00DD7995">
      <w:pPr>
        <w:pStyle w:val="Body"/>
      </w:pPr>
      <w:r>
        <w:t>This structured and proactive approach to risk management reflects QLS’s commitment to good governance and organisational resilience.</w:t>
      </w:r>
    </w:p>
    <w:p w14:paraId="4C16DAD0" w14:textId="77777777" w:rsidR="008671F5" w:rsidRPr="008802D2" w:rsidRDefault="008671F5" w:rsidP="008802D2">
      <w:pPr>
        <w:pStyle w:val="H3"/>
      </w:pPr>
      <w:r>
        <w:t xml:space="preserve">Queensland Coroner reports </w:t>
      </w:r>
    </w:p>
    <w:p w14:paraId="23D5420B" w14:textId="77777777" w:rsidR="008671F5" w:rsidRDefault="008671F5" w:rsidP="00DD7995">
      <w:pPr>
        <w:pStyle w:val="Body"/>
      </w:pPr>
      <w:r>
        <w:t>Coroners are tasked with an important role to undertake an inquest into certain deaths and may comment on or make recommendations.</w:t>
      </w:r>
    </w:p>
    <w:p w14:paraId="475369BA" w14:textId="77777777" w:rsidR="008671F5" w:rsidRDefault="008671F5" w:rsidP="00DD7995">
      <w:pPr>
        <w:pStyle w:val="Body"/>
      </w:pPr>
      <w:r>
        <w:t>Responding to coronial recommendations is important, as it informs coroners, families of the deceased, and the community of the measures the government and statutory bodies are taking to prevent similar deaths in the future.</w:t>
      </w:r>
    </w:p>
    <w:p w14:paraId="660BD438" w14:textId="77777777" w:rsidR="008671F5" w:rsidRDefault="008671F5" w:rsidP="00DD7995">
      <w:pPr>
        <w:pStyle w:val="Body"/>
      </w:pPr>
      <w:r>
        <w:t>For 2024-25 there was an inquest that directed:</w:t>
      </w:r>
    </w:p>
    <w:p w14:paraId="6ED94567" w14:textId="77777777" w:rsidR="008671F5" w:rsidRDefault="008671F5" w:rsidP="00DD7995">
      <w:pPr>
        <w:pStyle w:val="Bullet"/>
      </w:pPr>
      <w:r>
        <w:t xml:space="preserve">one recommendation to Queensland Law Society; and </w:t>
      </w:r>
    </w:p>
    <w:p w14:paraId="20487130" w14:textId="77777777" w:rsidR="008671F5" w:rsidRDefault="008671F5" w:rsidP="00DD7995">
      <w:pPr>
        <w:pStyle w:val="Bullet"/>
      </w:pPr>
      <w:r>
        <w:t xml:space="preserve">one joint recommendation to Queensland Law Society and Legal Aid Queensland. </w:t>
      </w:r>
    </w:p>
    <w:p w14:paraId="162B0027" w14:textId="77777777" w:rsidR="008671F5" w:rsidRDefault="008671F5" w:rsidP="00DD7995">
      <w:pPr>
        <w:pStyle w:val="Body"/>
      </w:pPr>
      <w:r>
        <w:t xml:space="preserve">In 2024-25, QLS considered and addressed both recommendations. QLS has a number of specialised support measures which target improvement the subject of the first recommendation, and QLS will work to implement the joint recommendation with another agency, within the parameters and objectives of Part 6 of the </w:t>
      </w:r>
      <w:r>
        <w:rPr>
          <w:rStyle w:val="Italicised"/>
        </w:rPr>
        <w:t>Queensland Law Society Administration Rule 2005</w:t>
      </w:r>
      <w:r>
        <w:t>.</w:t>
      </w:r>
    </w:p>
    <w:p w14:paraId="0AB1971C" w14:textId="77777777" w:rsidR="008671F5" w:rsidRDefault="008671F5" w:rsidP="008802D2">
      <w:pPr>
        <w:pStyle w:val="H3"/>
      </w:pPr>
      <w:r>
        <w:lastRenderedPageBreak/>
        <w:t>Our ethics</w:t>
      </w:r>
    </w:p>
    <w:p w14:paraId="59FED6D3" w14:textId="77777777" w:rsidR="008671F5" w:rsidRDefault="008671F5" w:rsidP="00DD7995">
      <w:pPr>
        <w:pStyle w:val="Body"/>
      </w:pPr>
      <w:r>
        <w:t xml:space="preserve">As a public sector entity under the </w:t>
      </w:r>
      <w:r>
        <w:rPr>
          <w:rStyle w:val="Italicised"/>
        </w:rPr>
        <w:t>Public Sector Ethics Act 1994</w:t>
      </w:r>
      <w:r>
        <w:t>, QLS upholds a strong ethical framework through its established Code of Conduct. This Code applies to all staff, Councillors, and committee members, and is publicly accessible via the QLS website. Upon appointment and induction, committee members and Councillors receive a copy of the Code, reinforcing their responsibilities and ethical obligations.</w:t>
      </w:r>
    </w:p>
    <w:p w14:paraId="20844BB3" w14:textId="77777777" w:rsidR="008671F5" w:rsidRDefault="008671F5" w:rsidP="00DD7995">
      <w:pPr>
        <w:pStyle w:val="Body"/>
      </w:pPr>
      <w:r>
        <w:t>QLS actively promotes the adoption and implementation of the Code across its Council, committees, and business partners. Ethics education is embedded in the onboarding process for all new staff, covering key topics such as the Code of Conduct, bullying and sexual harassment awareness, wellbeing, and cultural onboarding. During the reporting period, approximately 111 staff completed Code of Conduct training and assessment.</w:t>
      </w:r>
    </w:p>
    <w:p w14:paraId="0E58CCD9" w14:textId="77777777" w:rsidR="008671F5" w:rsidRDefault="008671F5" w:rsidP="00DD7995">
      <w:pPr>
        <w:pStyle w:val="Body"/>
      </w:pPr>
      <w:r>
        <w:t>Supporting the Code are QLS’s Gift Policy and Public Interest Disclosure (PID) Policy. Staff, Councillors, and stakeholders are encouraged to report disclosures, with updates on reported PIDs provided to the FRC and Council to ensure transparency and accountability.</w:t>
      </w:r>
    </w:p>
    <w:p w14:paraId="7FB76ADC" w14:textId="77777777" w:rsidR="008671F5" w:rsidRDefault="008671F5" w:rsidP="00DD7995">
      <w:pPr>
        <w:pStyle w:val="Body"/>
      </w:pPr>
      <w:r>
        <w:t>The organisation’s core values – respect, integrity, and service – are consistently reinforced through people and culture policies, staff performance agreements, and recognition programs.</w:t>
      </w:r>
    </w:p>
    <w:p w14:paraId="3A8B6572" w14:textId="77777777" w:rsidR="008671F5" w:rsidRDefault="008671F5" w:rsidP="008802D2">
      <w:pPr>
        <w:pStyle w:val="H3"/>
      </w:pPr>
      <w:r>
        <w:t>Right to information</w:t>
      </w:r>
    </w:p>
    <w:p w14:paraId="10BF9312" w14:textId="77777777" w:rsidR="008671F5" w:rsidRDefault="008671F5" w:rsidP="00DD7995">
      <w:pPr>
        <w:pStyle w:val="Body"/>
      </w:pPr>
      <w:r>
        <w:t xml:space="preserve">Under the </w:t>
      </w:r>
      <w:r>
        <w:rPr>
          <w:rStyle w:val="Italicised"/>
        </w:rPr>
        <w:t xml:space="preserve">Right to Information Act 2009 </w:t>
      </w:r>
      <w:r>
        <w:t>(RTI), members of the public are entitled to access certain information held by government and government agencies. QLS supports the principles of RTI by operating in an open, transparent, and accountable manner, while safeguarding the privacy of members, staff, and the public.</w:t>
      </w:r>
    </w:p>
    <w:p w14:paraId="2079C60C" w14:textId="77777777" w:rsidR="008671F5" w:rsidRDefault="008671F5" w:rsidP="00DD7995">
      <w:pPr>
        <w:pStyle w:val="Body"/>
      </w:pPr>
      <w:r>
        <w:t xml:space="preserve">QLS reports annually to the Department of Justice and Attorney-General on the number of RTI applications received. These figures are included in the department’s </w:t>
      </w:r>
      <w:r>
        <w:rPr>
          <w:rStyle w:val="Italicised"/>
        </w:rPr>
        <w:t>Right to Information and Information Privacy Annual Report</w:t>
      </w:r>
      <w:r>
        <w:t>, available on the Queensland RTI website.</w:t>
      </w:r>
    </w:p>
    <w:p w14:paraId="7AAF9026" w14:textId="77777777" w:rsidR="008671F5" w:rsidRDefault="008671F5" w:rsidP="00DD7995">
      <w:pPr>
        <w:pStyle w:val="Body"/>
      </w:pPr>
      <w:r>
        <w:t>To further support transparency, QLS maintains a publication scheme that proactively releases information routinely made available to the public – without requiring formal RTI or Information Privacy Act applications. This scheme and its contents are regularly reviewed to ensure relevance and accessibility.</w:t>
      </w:r>
    </w:p>
    <w:p w14:paraId="3C3A012F" w14:textId="77777777" w:rsidR="008671F5" w:rsidRDefault="008671F5" w:rsidP="008802D2">
      <w:pPr>
        <w:pStyle w:val="H3"/>
      </w:pPr>
      <w:r>
        <w:t>Information privacy</w:t>
      </w:r>
    </w:p>
    <w:p w14:paraId="184C39D3" w14:textId="77777777" w:rsidR="008671F5" w:rsidRDefault="008671F5" w:rsidP="00DD7995">
      <w:pPr>
        <w:pStyle w:val="Body"/>
      </w:pPr>
      <w:r>
        <w:t xml:space="preserve">QLS is committed to protecting personal information in accordance with the </w:t>
      </w:r>
      <w:r>
        <w:rPr>
          <w:rStyle w:val="Italicised"/>
        </w:rPr>
        <w:t xml:space="preserve">Information Privacy Act 2009 </w:t>
      </w:r>
      <w:r>
        <w:t xml:space="preserve">(Qld) and the </w:t>
      </w:r>
      <w:r>
        <w:rPr>
          <w:rStyle w:val="Italicised"/>
        </w:rPr>
        <w:t>Privacy Act 1988</w:t>
      </w:r>
      <w:r>
        <w:t xml:space="preserve"> (Cth), including the Information Privacy Principles and Australian Privacy Principles. We continuously review and enhance our procedures to prevent unauthorised access to, or misuse of, personal data.</w:t>
      </w:r>
    </w:p>
    <w:p w14:paraId="30B3BDD2" w14:textId="0E8F2802" w:rsidR="00D4198B" w:rsidRPr="00D4198B" w:rsidRDefault="008671F5" w:rsidP="00D4198B">
      <w:pPr>
        <w:pStyle w:val="Body"/>
      </w:pPr>
      <w:r>
        <w:t>Individuals have the right to access personal information held about them and to request corrections where necessary. QLS’s Privacy Policy and Privacy Code of Practice are available on our website at qls.com.au.</w:t>
      </w:r>
    </w:p>
    <w:p w14:paraId="20B8BC7C" w14:textId="190A45BD" w:rsidR="00D4198B" w:rsidRPr="00D4198B" w:rsidRDefault="00D4198B" w:rsidP="00D4198B">
      <w:pPr>
        <w:pStyle w:val="Body"/>
        <w:sectPr w:rsidR="00D4198B" w:rsidRPr="00D4198B" w:rsidSect="006A237E">
          <w:pgSz w:w="12240" w:h="15840"/>
          <w:pgMar w:top="1440" w:right="1440" w:bottom="1440" w:left="1440" w:header="567" w:footer="567" w:gutter="0"/>
          <w:cols w:space="720"/>
          <w:noEndnote/>
          <w:docGrid w:linePitch="299"/>
        </w:sectPr>
      </w:pPr>
    </w:p>
    <w:p w14:paraId="7B8068E2" w14:textId="77777777" w:rsidR="008671F5" w:rsidRDefault="008671F5" w:rsidP="00381C39">
      <w:pPr>
        <w:pStyle w:val="H1"/>
      </w:pPr>
      <w:r>
        <w:lastRenderedPageBreak/>
        <w:t>FINANCES</w:t>
      </w:r>
    </w:p>
    <w:p w14:paraId="084498BF" w14:textId="77777777" w:rsidR="008671F5" w:rsidRDefault="008671F5" w:rsidP="008671F5">
      <w:pPr>
        <w:pStyle w:val="OpeningparagraphAR-2021-22"/>
      </w:pPr>
      <w:r>
        <w:t>Comprising the results of Queensland Law Society Incorporated (parent entity), the Law Claims Levy Fund (LCLF) and QLS’s wholly owned subsidiaries, Lexon Insurance Pte Ltd (Lexon) and QLS Solicitor Support Pty Ltd</w:t>
      </w:r>
    </w:p>
    <w:p w14:paraId="4AA48791" w14:textId="77777777" w:rsidR="008671F5" w:rsidRDefault="008671F5" w:rsidP="008802D2">
      <w:pPr>
        <w:pStyle w:val="H2"/>
      </w:pPr>
      <w:r>
        <w:t>Our financial performance</w:t>
      </w:r>
    </w:p>
    <w:p w14:paraId="24F197A6" w14:textId="77777777" w:rsidR="008671F5" w:rsidRDefault="008671F5" w:rsidP="008802D2">
      <w:pPr>
        <w:pStyle w:val="H3"/>
      </w:pPr>
      <w:r>
        <w:t>Group results</w:t>
      </w:r>
    </w:p>
    <w:p w14:paraId="63538A34" w14:textId="77777777" w:rsidR="008671F5" w:rsidRDefault="008671F5" w:rsidP="00DD7995">
      <w:pPr>
        <w:pStyle w:val="Body"/>
      </w:pPr>
      <w:r>
        <w:t>In 2024-25, the Group made an operating surplus of $23.6m after tax and net assets at 30 June 2025 were $220.2m, an increase of $23.6m from the previous year.</w:t>
      </w:r>
    </w:p>
    <w:p w14:paraId="16E9D0FF" w14:textId="77777777" w:rsidR="008671F5" w:rsidRDefault="008671F5" w:rsidP="00DD7995">
      <w:pPr>
        <w:pStyle w:val="Body"/>
      </w:pPr>
      <w:r>
        <w:t>Investment returns (distributions plus fair value movements through profit or loss) for the Group increased from $23.1m in 2023-24 to $24.1m in 2024-25. Despite significant volatility across Australian and global markets the Group saw continued strong performance in nominal, non-inflation adjusted returns. It is not likely however that such investment returns can be sustained at this level. The Group outsources its investment management function to Queensland Investment Corporation (QIC) and overseas investment performance through strict investment parameters.</w:t>
      </w:r>
    </w:p>
    <w:p w14:paraId="230393E4" w14:textId="77777777" w:rsidR="008671F5" w:rsidRDefault="008671F5" w:rsidP="00DD7995">
      <w:pPr>
        <w:pStyle w:val="Body"/>
      </w:pPr>
      <w:r>
        <w:t>Employee expense for the Group increased by $1.3M whilst overall group expenses increased by $9M, driven mainly by higher insurance service expenses.</w:t>
      </w:r>
    </w:p>
    <w:p w14:paraId="5B4D4FB8" w14:textId="77777777" w:rsidR="008671F5" w:rsidRDefault="008671F5" w:rsidP="008802D2">
      <w:pPr>
        <w:pStyle w:val="H3"/>
      </w:pPr>
      <w:r>
        <w:t>Queensland Law Society Incorporated (parent)</w:t>
      </w:r>
    </w:p>
    <w:p w14:paraId="3FF82108" w14:textId="77777777" w:rsidR="008671F5" w:rsidRDefault="008671F5" w:rsidP="00DD7995">
      <w:pPr>
        <w:pStyle w:val="Body"/>
      </w:pPr>
      <w:r>
        <w:t>Queensland Law Society Incorporated incurred an underlying operating surplus of $1.748m which included a higher depreciation charge on the refurbished building. More members continually have joined the Society, and membership and Practicing Certificate renewals were above 2023-24. There has also been a successful renewals with Practicing Certificate growth at 5% and quite reasonable growth of full membership renewals at 2.8%. Whilst the conversion rate has come in at 79.7%, early indicators from the 2025-26 renewals hint at another year of strong growth in both Practicing Certificates and full memberships.</w:t>
      </w:r>
    </w:p>
    <w:p w14:paraId="6C5C569D" w14:textId="4DCC34A3" w:rsidR="00914D63" w:rsidRPr="008671F5" w:rsidRDefault="008671F5" w:rsidP="006E6AB7">
      <w:pPr>
        <w:pStyle w:val="ParagraphAR-2021-22"/>
      </w:pPr>
      <w:r>
        <w:t xml:space="preserve">Parent net assets as of 30 June 2025 were $66.5m, an increase of $4.1m, due to the year’s increase in the valuation of the building as well as newly developed software assets and an increase in cash held of $1.15m. Revenue from Membership fees, Practicing Certificates and Education all increased. Additional contractors were </w:t>
      </w:r>
      <w:r w:rsidRPr="00DD7995">
        <w:rPr>
          <w:rStyle w:val="BodyChar"/>
        </w:rPr>
        <w:t>engaged to enhance member experience with the most recent renewals, providing improved functionality and portal support.</w:t>
      </w:r>
      <w:r>
        <w:t xml:space="preserve"> </w:t>
      </w:r>
    </w:p>
    <w:sectPr w:rsidR="00914D63" w:rsidRPr="008671F5" w:rsidSect="006A237E">
      <w:pgSz w:w="12240" w:h="15840"/>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7B58" w14:textId="77777777" w:rsidR="002839D9" w:rsidRDefault="002839D9" w:rsidP="002839D9">
      <w:pPr>
        <w:spacing w:after="0" w:line="240" w:lineRule="auto"/>
      </w:pPr>
      <w:r>
        <w:separator/>
      </w:r>
    </w:p>
  </w:endnote>
  <w:endnote w:type="continuationSeparator" w:id="0">
    <w:p w14:paraId="2F31BF7B" w14:textId="77777777" w:rsidR="002839D9" w:rsidRDefault="002839D9" w:rsidP="0028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E42E" w14:textId="1E45E83F" w:rsidR="008671F5" w:rsidRPr="008671F5" w:rsidRDefault="008671F5" w:rsidP="008671F5">
    <w:pPr>
      <w:pStyle w:val="Footer"/>
      <w:jc w:val="right"/>
      <w:rPr>
        <w:rFonts w:ascii="Arial" w:hAnsi="Arial" w:cs="Arial"/>
        <w:noProof/>
        <w:sz w:val="16"/>
        <w:szCs w:val="16"/>
      </w:rPr>
    </w:pPr>
    <w:r w:rsidRPr="008671F5">
      <w:rPr>
        <w:rFonts w:ascii="Arial" w:hAnsi="Arial" w:cs="Arial"/>
        <w:sz w:val="16"/>
        <w:szCs w:val="16"/>
        <w:lang w:val="en-US"/>
      </w:rPr>
      <w:t xml:space="preserve">QUEENSLAND LAW SOCIETY ANNUAL REPORT 2024-25 | PAGE </w:t>
    </w:r>
    <w:sdt>
      <w:sdtPr>
        <w:rPr>
          <w:rFonts w:ascii="Arial" w:hAnsi="Arial" w:cs="Arial"/>
          <w:sz w:val="16"/>
          <w:szCs w:val="16"/>
        </w:rPr>
        <w:id w:val="2122569169"/>
        <w:docPartObj>
          <w:docPartGallery w:val="Page Numbers (Bottom of Page)"/>
          <w:docPartUnique/>
        </w:docPartObj>
      </w:sdtPr>
      <w:sdtEndPr>
        <w:rPr>
          <w:noProof/>
        </w:rPr>
      </w:sdtEndPr>
      <w:sdtContent>
        <w:r w:rsidRPr="008671F5">
          <w:rPr>
            <w:rFonts w:ascii="Arial" w:hAnsi="Arial" w:cs="Arial"/>
            <w:sz w:val="16"/>
            <w:szCs w:val="16"/>
          </w:rPr>
          <w:fldChar w:fldCharType="begin"/>
        </w:r>
        <w:r w:rsidRPr="008671F5">
          <w:rPr>
            <w:rFonts w:ascii="Arial" w:hAnsi="Arial" w:cs="Arial"/>
            <w:sz w:val="16"/>
            <w:szCs w:val="16"/>
          </w:rPr>
          <w:instrText xml:space="preserve"> PAGE   \* MERGEFORMAT </w:instrText>
        </w:r>
        <w:r w:rsidRPr="008671F5">
          <w:rPr>
            <w:rFonts w:ascii="Arial" w:hAnsi="Arial" w:cs="Arial"/>
            <w:sz w:val="16"/>
            <w:szCs w:val="16"/>
          </w:rPr>
          <w:fldChar w:fldCharType="separate"/>
        </w:r>
        <w:r w:rsidRPr="008671F5">
          <w:rPr>
            <w:rFonts w:ascii="Arial" w:hAnsi="Arial" w:cs="Arial"/>
            <w:sz w:val="16"/>
            <w:szCs w:val="16"/>
          </w:rPr>
          <w:t>2</w:t>
        </w:r>
        <w:r w:rsidRPr="008671F5">
          <w:rPr>
            <w:rFonts w:ascii="Arial" w:hAnsi="Arial" w:cs="Arial"/>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B075" w14:textId="237320B1" w:rsidR="00694D96" w:rsidRPr="00694D96" w:rsidRDefault="00694D96" w:rsidP="00694D96">
    <w:pPr>
      <w:pStyle w:val="Footer"/>
      <w:jc w:val="right"/>
      <w:rPr>
        <w:rFonts w:ascii="Arial" w:hAnsi="Arial" w:cs="Arial"/>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5DF22" w14:textId="77777777" w:rsidR="002839D9" w:rsidRDefault="002839D9" w:rsidP="002839D9">
      <w:pPr>
        <w:spacing w:after="0" w:line="240" w:lineRule="auto"/>
      </w:pPr>
      <w:r>
        <w:separator/>
      </w:r>
    </w:p>
  </w:footnote>
  <w:footnote w:type="continuationSeparator" w:id="0">
    <w:p w14:paraId="7ECA15F2" w14:textId="77777777" w:rsidR="002839D9" w:rsidRDefault="002839D9" w:rsidP="002839D9">
      <w:pPr>
        <w:spacing w:after="0" w:line="240" w:lineRule="auto"/>
      </w:pPr>
      <w:r>
        <w:continuationSeparator/>
      </w:r>
    </w:p>
  </w:footnote>
  <w:footnote w:id="1">
    <w:p w14:paraId="7B6135AA" w14:textId="082DE752" w:rsidR="008671F5" w:rsidRDefault="008671F5" w:rsidP="005C18FE">
      <w:pPr>
        <w:pStyle w:val="FootnotesAR-2021-22"/>
      </w:pPr>
      <w:r>
        <w:rPr>
          <w:vertAlign w:val="superscript"/>
        </w:rPr>
        <w:footnoteRef/>
      </w:r>
      <w:r>
        <w:tab/>
        <w:t>Membership and practising certificate figures circulated through Dynamics software based on available data as at 30 June 2025</w:t>
      </w:r>
    </w:p>
  </w:footnote>
  <w:footnote w:id="2">
    <w:p w14:paraId="5C788268" w14:textId="0B09A999" w:rsidR="008671F5" w:rsidRDefault="008671F5" w:rsidP="00381C39">
      <w:pPr>
        <w:pStyle w:val="FootnotesAR-2021-22"/>
      </w:pPr>
      <w:r>
        <w:rPr>
          <w:vertAlign w:val="superscript"/>
        </w:rPr>
        <w:footnoteRef/>
      </w:r>
      <w:r>
        <w:tab/>
        <w:t>Ibid</w:t>
      </w:r>
    </w:p>
  </w:footnote>
  <w:footnote w:id="3">
    <w:p w14:paraId="3EF25A45" w14:textId="7786BD4E" w:rsidR="008671F5" w:rsidRDefault="008671F5" w:rsidP="006B793D">
      <w:pPr>
        <w:pStyle w:val="FootnotesAR-2021-22"/>
      </w:pPr>
      <w:r>
        <w:rPr>
          <w:vertAlign w:val="superscript"/>
        </w:rPr>
        <w:footnoteRef/>
      </w:r>
      <w:r>
        <w:tab/>
        <w:t>Membership and practising certificate figures circulated through Dynamics software based on available data as at 30 June 2025</w:t>
      </w:r>
    </w:p>
  </w:footnote>
  <w:footnote w:id="4">
    <w:p w14:paraId="5FEFED0D" w14:textId="7A6330A0" w:rsidR="008671F5" w:rsidRDefault="008671F5" w:rsidP="006B793D">
      <w:pPr>
        <w:pStyle w:val="FootnotesAR-2021-22"/>
      </w:pPr>
      <w:r>
        <w:rPr>
          <w:vertAlign w:val="superscript"/>
        </w:rPr>
        <w:footnoteRef/>
      </w:r>
      <w:r>
        <w:tab/>
        <w:t>Practising certificate by type includes interstate principal and employee PCs which are not included in the Total Queensland Practising Certificate figure. Where a practitioner is practising on a previous years PC. The PC being practised under is the PC Type/Supervision counted here.</w:t>
      </w:r>
    </w:p>
  </w:footnote>
  <w:footnote w:id="5">
    <w:p w14:paraId="6B4F05F8" w14:textId="14208ADB" w:rsidR="008671F5" w:rsidRDefault="008671F5" w:rsidP="006B793D">
      <w:pPr>
        <w:pStyle w:val="FootnotesAR-2021-22"/>
      </w:pPr>
      <w:r>
        <w:rPr>
          <w:vertAlign w:val="superscript"/>
        </w:rPr>
        <w:footnoteRef/>
      </w:r>
      <w:r>
        <w:tab/>
        <w:t>Full members by firm size excludes full members employed outside a firm (eg government, inhouse), but includes Incorporated Legal Practice members, full members in Multi-Disciplinary Practices, rule 7 (b) &amp; (c) Society Rules, full members who are unemployed as of 30 June 2025 and also captures full members who may be employed by more than one firm.</w:t>
      </w:r>
    </w:p>
  </w:footnote>
  <w:footnote w:id="6">
    <w:p w14:paraId="3E698577" w14:textId="4A4D5772" w:rsidR="008671F5" w:rsidRDefault="008671F5" w:rsidP="006B793D">
      <w:pPr>
        <w:pStyle w:val="FootnotesAR-2021-22"/>
      </w:pPr>
      <w:r>
        <w:rPr>
          <w:vertAlign w:val="superscript"/>
        </w:rPr>
        <w:footnoteRef/>
      </w:r>
      <w:r>
        <w:tab/>
        <w:t>Gender details were not captured in data files for numerous membership categories</w:t>
      </w:r>
    </w:p>
  </w:footnote>
  <w:footnote w:id="7">
    <w:p w14:paraId="7131F367" w14:textId="77777777" w:rsidR="008671F5" w:rsidRDefault="008671F5" w:rsidP="008671F5">
      <w:pPr>
        <w:pStyle w:val="FootnotesAR-2021-22"/>
      </w:pPr>
      <w:r>
        <w:rPr>
          <w:vertAlign w:val="superscript"/>
        </w:rPr>
        <w:footnoteRef/>
      </w:r>
      <w:r>
        <w:tab/>
        <w:t>https://www.qls.com.au/qls-membership/recognition/past-recipients</w:t>
      </w:r>
    </w:p>
  </w:footnote>
  <w:footnote w:id="8">
    <w:p w14:paraId="3B15FD8F" w14:textId="66964F7D" w:rsidR="008671F5" w:rsidRDefault="008671F5" w:rsidP="00C705EE">
      <w:pPr>
        <w:pStyle w:val="FootnotesAR-2021-22"/>
      </w:pPr>
      <w:r>
        <w:rPr>
          <w:vertAlign w:val="superscript"/>
        </w:rPr>
        <w:footnoteRef/>
      </w:r>
      <w:r>
        <w:tab/>
        <w:t>https://www.qls.com.au/qls-membership/recognition/recognition-pins</w:t>
      </w:r>
    </w:p>
  </w:footnote>
  <w:footnote w:id="9">
    <w:p w14:paraId="7185D7EC" w14:textId="2F7466E5" w:rsidR="008671F5" w:rsidRDefault="008671F5" w:rsidP="00C705EE">
      <w:pPr>
        <w:pStyle w:val="FootnotesAR-2021-22"/>
        <w:ind w:left="283" w:hanging="283"/>
      </w:pPr>
      <w:r>
        <w:rPr>
          <w:vertAlign w:val="superscript"/>
        </w:rPr>
        <w:footnoteRef/>
      </w:r>
      <w:r>
        <w:tab/>
        <w:t>2024 Profile of the Profession –https://www.lawsociety.com.au/sites/default/files/2025-06/2024%20Annual%20Profile%20of%20Solicitors%20in%20NSW_Final.pdf accessed 14 August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B13"/>
    <w:multiLevelType w:val="hybridMultilevel"/>
    <w:tmpl w:val="ECECC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B47D6E"/>
    <w:multiLevelType w:val="hybridMultilevel"/>
    <w:tmpl w:val="57AA9220"/>
    <w:lvl w:ilvl="0" w:tplc="0C090017">
      <w:start w:val="1"/>
      <w:numFmt w:val="lowerLetter"/>
      <w:lvlText w:val="%1)"/>
      <w:lvlJc w:val="left"/>
      <w:pPr>
        <w:ind w:left="700" w:hanging="360"/>
      </w:p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 w15:restartNumberingAfterBreak="0">
    <w:nsid w:val="08B255CA"/>
    <w:multiLevelType w:val="hybridMultilevel"/>
    <w:tmpl w:val="E85222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9808B2"/>
    <w:multiLevelType w:val="hybridMultilevel"/>
    <w:tmpl w:val="957C4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2C053D"/>
    <w:multiLevelType w:val="hybridMultilevel"/>
    <w:tmpl w:val="4F62EFC8"/>
    <w:lvl w:ilvl="0" w:tplc="0C09000F">
      <w:start w:val="1"/>
      <w:numFmt w:val="decimal"/>
      <w:lvlText w:val="%1."/>
      <w:lvlJc w:val="left"/>
      <w:pPr>
        <w:ind w:left="360" w:hanging="360"/>
      </w:pPr>
      <w:rPr>
        <w:rFonts w:hint="default"/>
      </w:rPr>
    </w:lvl>
    <w:lvl w:ilvl="1" w:tplc="AB98550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1824E3"/>
    <w:multiLevelType w:val="hybridMultilevel"/>
    <w:tmpl w:val="83A031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C66C3"/>
    <w:multiLevelType w:val="hybridMultilevel"/>
    <w:tmpl w:val="4A1471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9E4401"/>
    <w:multiLevelType w:val="hybridMultilevel"/>
    <w:tmpl w:val="97623032"/>
    <w:lvl w:ilvl="0" w:tplc="0C090003">
      <w:start w:val="1"/>
      <w:numFmt w:val="bullet"/>
      <w:lvlText w:val="o"/>
      <w:lvlJc w:val="left"/>
      <w:pPr>
        <w:ind w:left="717" w:hanging="360"/>
      </w:pPr>
      <w:rPr>
        <w:rFonts w:ascii="Courier New" w:hAnsi="Courier New" w:cs="Courier New"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8" w15:restartNumberingAfterBreak="0">
    <w:nsid w:val="1E420C97"/>
    <w:multiLevelType w:val="hybridMultilevel"/>
    <w:tmpl w:val="66E4C6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704CE8"/>
    <w:multiLevelType w:val="hybridMultilevel"/>
    <w:tmpl w:val="2B1C4914"/>
    <w:lvl w:ilvl="0" w:tplc="0C090017">
      <w:start w:val="1"/>
      <w:numFmt w:val="lowerLetter"/>
      <w:lvlText w:val="%1)"/>
      <w:lvlJc w:val="left"/>
      <w:pPr>
        <w:ind w:left="700" w:hanging="360"/>
      </w:p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0" w15:restartNumberingAfterBreak="0">
    <w:nsid w:val="21DC364F"/>
    <w:multiLevelType w:val="hybridMultilevel"/>
    <w:tmpl w:val="FB582BEC"/>
    <w:lvl w:ilvl="0" w:tplc="0C090003">
      <w:start w:val="1"/>
      <w:numFmt w:val="bullet"/>
      <w:lvlText w:val="o"/>
      <w:lvlJc w:val="left"/>
      <w:pPr>
        <w:ind w:left="717" w:hanging="360"/>
      </w:pPr>
      <w:rPr>
        <w:rFonts w:ascii="Courier New" w:hAnsi="Courier New" w:cs="Courier New"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1" w15:restartNumberingAfterBreak="0">
    <w:nsid w:val="22E44E38"/>
    <w:multiLevelType w:val="hybridMultilevel"/>
    <w:tmpl w:val="F3605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B6031F"/>
    <w:multiLevelType w:val="hybridMultilevel"/>
    <w:tmpl w:val="080C076C"/>
    <w:lvl w:ilvl="0" w:tplc="0C090017">
      <w:start w:val="1"/>
      <w:numFmt w:val="lowerLetter"/>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F133F"/>
    <w:multiLevelType w:val="hybridMultilevel"/>
    <w:tmpl w:val="72AEEE16"/>
    <w:lvl w:ilvl="0" w:tplc="DDF82994">
      <w:start w:val="1"/>
      <w:numFmt w:val="lowerLetter"/>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4" w15:restartNumberingAfterBreak="0">
    <w:nsid w:val="2E245E72"/>
    <w:multiLevelType w:val="hybridMultilevel"/>
    <w:tmpl w:val="F0BE3E10"/>
    <w:lvl w:ilvl="0" w:tplc="14D20646">
      <w:start w:val="1"/>
      <w:numFmt w:val="lowerLetter"/>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5" w15:restartNumberingAfterBreak="0">
    <w:nsid w:val="32250351"/>
    <w:multiLevelType w:val="hybridMultilevel"/>
    <w:tmpl w:val="B21ED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8A064F"/>
    <w:multiLevelType w:val="hybridMultilevel"/>
    <w:tmpl w:val="EF5E7136"/>
    <w:lvl w:ilvl="0" w:tplc="0C090017">
      <w:start w:val="1"/>
      <w:numFmt w:val="lowerLetter"/>
      <w:lvlText w:val="%1)"/>
      <w:lvlJc w:val="left"/>
      <w:pPr>
        <w:ind w:left="700" w:hanging="360"/>
      </w:pPr>
      <w:rPr>
        <w:rFonts w:hint="default"/>
      </w:rPr>
    </w:lvl>
    <w:lvl w:ilvl="1" w:tplc="FFFFFFFF">
      <w:start w:val="1"/>
      <w:numFmt w:val="lowerLetter"/>
      <w:lvlText w:val="%2)"/>
      <w:lvlJc w:val="left"/>
      <w:pPr>
        <w:ind w:left="1780" w:hanging="360"/>
      </w:pPr>
      <w:rPr>
        <w:rFonts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7" w15:restartNumberingAfterBreak="0">
    <w:nsid w:val="35F36856"/>
    <w:multiLevelType w:val="hybridMultilevel"/>
    <w:tmpl w:val="26D059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462CD9"/>
    <w:multiLevelType w:val="hybridMultilevel"/>
    <w:tmpl w:val="BA04D920"/>
    <w:lvl w:ilvl="0" w:tplc="C3728682">
      <w:start w:val="1"/>
      <w:numFmt w:val="lowerLetter"/>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9" w15:restartNumberingAfterBreak="0">
    <w:nsid w:val="38060851"/>
    <w:multiLevelType w:val="hybridMultilevel"/>
    <w:tmpl w:val="982C5AC0"/>
    <w:lvl w:ilvl="0" w:tplc="0C090003">
      <w:start w:val="1"/>
      <w:numFmt w:val="bullet"/>
      <w:lvlText w:val="o"/>
      <w:lvlJc w:val="left"/>
      <w:pPr>
        <w:ind w:left="717" w:hanging="360"/>
      </w:pPr>
      <w:rPr>
        <w:rFonts w:ascii="Courier New" w:hAnsi="Courier New" w:cs="Courier New"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0" w15:restartNumberingAfterBreak="0">
    <w:nsid w:val="39E007B8"/>
    <w:multiLevelType w:val="hybridMultilevel"/>
    <w:tmpl w:val="7B726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1A2DA0"/>
    <w:multiLevelType w:val="hybridMultilevel"/>
    <w:tmpl w:val="0422CAE6"/>
    <w:lvl w:ilvl="0" w:tplc="C3728682">
      <w:start w:val="1"/>
      <w:numFmt w:val="lowerLetter"/>
      <w:lvlText w:val="%1)"/>
      <w:lvlJc w:val="left"/>
      <w:pPr>
        <w:ind w:left="7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345B5"/>
    <w:multiLevelType w:val="hybridMultilevel"/>
    <w:tmpl w:val="37AC2A66"/>
    <w:lvl w:ilvl="0" w:tplc="0C090003">
      <w:start w:val="1"/>
      <w:numFmt w:val="bullet"/>
      <w:lvlText w:val="o"/>
      <w:lvlJc w:val="left"/>
      <w:pPr>
        <w:ind w:left="717" w:hanging="360"/>
      </w:pPr>
      <w:rPr>
        <w:rFonts w:ascii="Courier New" w:hAnsi="Courier New" w:cs="Courier New"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3" w15:restartNumberingAfterBreak="0">
    <w:nsid w:val="46D50EA2"/>
    <w:multiLevelType w:val="hybridMultilevel"/>
    <w:tmpl w:val="4AAAB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104285"/>
    <w:multiLevelType w:val="hybridMultilevel"/>
    <w:tmpl w:val="6DF49F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5065F1"/>
    <w:multiLevelType w:val="hybridMultilevel"/>
    <w:tmpl w:val="126C2FBA"/>
    <w:lvl w:ilvl="0" w:tplc="C3728682">
      <w:start w:val="1"/>
      <w:numFmt w:val="lowerLetter"/>
      <w:lvlText w:val="%1)"/>
      <w:lvlJc w:val="left"/>
      <w:pPr>
        <w:ind w:left="104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6" w15:restartNumberingAfterBreak="0">
    <w:nsid w:val="4CFF0E93"/>
    <w:multiLevelType w:val="hybridMultilevel"/>
    <w:tmpl w:val="570E2918"/>
    <w:lvl w:ilvl="0" w:tplc="0C090003">
      <w:start w:val="1"/>
      <w:numFmt w:val="bullet"/>
      <w:lvlText w:val="o"/>
      <w:lvlJc w:val="left"/>
      <w:pPr>
        <w:ind w:left="717" w:hanging="360"/>
      </w:pPr>
      <w:rPr>
        <w:rFonts w:ascii="Courier New" w:hAnsi="Courier New" w:cs="Courier New"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7" w15:restartNumberingAfterBreak="0">
    <w:nsid w:val="5850455E"/>
    <w:multiLevelType w:val="hybridMultilevel"/>
    <w:tmpl w:val="B29C938E"/>
    <w:lvl w:ilvl="0" w:tplc="C3728682">
      <w:start w:val="1"/>
      <w:numFmt w:val="lowerLetter"/>
      <w:lvlText w:val="%1)"/>
      <w:lvlJc w:val="left"/>
      <w:pPr>
        <w:ind w:left="360" w:hanging="360"/>
      </w:pPr>
      <w:rPr>
        <w:rFonts w:hint="default"/>
      </w:rPr>
    </w:lvl>
    <w:lvl w:ilvl="1" w:tplc="0C090019" w:tentative="1">
      <w:start w:val="1"/>
      <w:numFmt w:val="lowerLetter"/>
      <w:lvlText w:val="%2."/>
      <w:lvlJc w:val="left"/>
      <w:pPr>
        <w:ind w:left="1100" w:hanging="360"/>
      </w:pPr>
    </w:lvl>
    <w:lvl w:ilvl="2" w:tplc="0C09001B" w:tentative="1">
      <w:start w:val="1"/>
      <w:numFmt w:val="lowerRoman"/>
      <w:lvlText w:val="%3."/>
      <w:lvlJc w:val="right"/>
      <w:pPr>
        <w:ind w:left="1820" w:hanging="180"/>
      </w:pPr>
    </w:lvl>
    <w:lvl w:ilvl="3" w:tplc="0C09000F" w:tentative="1">
      <w:start w:val="1"/>
      <w:numFmt w:val="decimal"/>
      <w:lvlText w:val="%4."/>
      <w:lvlJc w:val="left"/>
      <w:pPr>
        <w:ind w:left="2540" w:hanging="360"/>
      </w:pPr>
    </w:lvl>
    <w:lvl w:ilvl="4" w:tplc="0C090019" w:tentative="1">
      <w:start w:val="1"/>
      <w:numFmt w:val="lowerLetter"/>
      <w:lvlText w:val="%5."/>
      <w:lvlJc w:val="left"/>
      <w:pPr>
        <w:ind w:left="3260" w:hanging="360"/>
      </w:pPr>
    </w:lvl>
    <w:lvl w:ilvl="5" w:tplc="0C09001B" w:tentative="1">
      <w:start w:val="1"/>
      <w:numFmt w:val="lowerRoman"/>
      <w:lvlText w:val="%6."/>
      <w:lvlJc w:val="right"/>
      <w:pPr>
        <w:ind w:left="3980" w:hanging="180"/>
      </w:pPr>
    </w:lvl>
    <w:lvl w:ilvl="6" w:tplc="0C09000F" w:tentative="1">
      <w:start w:val="1"/>
      <w:numFmt w:val="decimal"/>
      <w:lvlText w:val="%7."/>
      <w:lvlJc w:val="left"/>
      <w:pPr>
        <w:ind w:left="4700" w:hanging="360"/>
      </w:pPr>
    </w:lvl>
    <w:lvl w:ilvl="7" w:tplc="0C090019" w:tentative="1">
      <w:start w:val="1"/>
      <w:numFmt w:val="lowerLetter"/>
      <w:lvlText w:val="%8."/>
      <w:lvlJc w:val="left"/>
      <w:pPr>
        <w:ind w:left="5420" w:hanging="360"/>
      </w:pPr>
    </w:lvl>
    <w:lvl w:ilvl="8" w:tplc="0C09001B" w:tentative="1">
      <w:start w:val="1"/>
      <w:numFmt w:val="lowerRoman"/>
      <w:lvlText w:val="%9."/>
      <w:lvlJc w:val="right"/>
      <w:pPr>
        <w:ind w:left="6140" w:hanging="180"/>
      </w:pPr>
    </w:lvl>
  </w:abstractNum>
  <w:abstractNum w:abstractNumId="28" w15:restartNumberingAfterBreak="0">
    <w:nsid w:val="5BE777BD"/>
    <w:multiLevelType w:val="hybridMultilevel"/>
    <w:tmpl w:val="B672D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DC51CB1"/>
    <w:multiLevelType w:val="hybridMultilevel"/>
    <w:tmpl w:val="C6E61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36481"/>
    <w:multiLevelType w:val="hybridMultilevel"/>
    <w:tmpl w:val="9842C6EA"/>
    <w:lvl w:ilvl="0" w:tplc="0C090003">
      <w:start w:val="1"/>
      <w:numFmt w:val="bullet"/>
      <w:lvlText w:val="o"/>
      <w:lvlJc w:val="left"/>
      <w:pPr>
        <w:ind w:left="717" w:hanging="360"/>
      </w:pPr>
      <w:rPr>
        <w:rFonts w:ascii="Courier New" w:hAnsi="Courier New" w:cs="Courier New"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1" w15:restartNumberingAfterBreak="0">
    <w:nsid w:val="5EF51C31"/>
    <w:multiLevelType w:val="hybridMultilevel"/>
    <w:tmpl w:val="AC025C02"/>
    <w:lvl w:ilvl="0" w:tplc="0C090017">
      <w:start w:val="1"/>
      <w:numFmt w:val="lowerLetter"/>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D22131"/>
    <w:multiLevelType w:val="hybridMultilevel"/>
    <w:tmpl w:val="F62A2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3D6219"/>
    <w:multiLevelType w:val="hybridMultilevel"/>
    <w:tmpl w:val="45729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9361BB9"/>
    <w:multiLevelType w:val="hybridMultilevel"/>
    <w:tmpl w:val="8C90D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AE77C14"/>
    <w:multiLevelType w:val="hybridMultilevel"/>
    <w:tmpl w:val="9C9EE02C"/>
    <w:lvl w:ilvl="0" w:tplc="0C090003">
      <w:start w:val="1"/>
      <w:numFmt w:val="bullet"/>
      <w:lvlText w:val="o"/>
      <w:lvlJc w:val="left"/>
      <w:pPr>
        <w:ind w:left="717" w:hanging="360"/>
      </w:pPr>
      <w:rPr>
        <w:rFonts w:ascii="Courier New" w:hAnsi="Courier New" w:cs="Courier New"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6" w15:restartNumberingAfterBreak="0">
    <w:nsid w:val="6B9F0B16"/>
    <w:multiLevelType w:val="hybridMultilevel"/>
    <w:tmpl w:val="EF80C5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B70E27"/>
    <w:multiLevelType w:val="hybridMultilevel"/>
    <w:tmpl w:val="08783592"/>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E1D2B17"/>
    <w:multiLevelType w:val="hybridMultilevel"/>
    <w:tmpl w:val="F6E446CE"/>
    <w:lvl w:ilvl="0" w:tplc="0C090003">
      <w:start w:val="1"/>
      <w:numFmt w:val="bullet"/>
      <w:lvlText w:val="o"/>
      <w:lvlJc w:val="left"/>
      <w:pPr>
        <w:ind w:left="717" w:hanging="360"/>
      </w:pPr>
      <w:rPr>
        <w:rFonts w:ascii="Courier New" w:hAnsi="Courier New" w:cs="Courier New"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9" w15:restartNumberingAfterBreak="0">
    <w:nsid w:val="73304026"/>
    <w:multiLevelType w:val="hybridMultilevel"/>
    <w:tmpl w:val="6DE453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564658"/>
    <w:multiLevelType w:val="hybridMultilevel"/>
    <w:tmpl w:val="04CED36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B22A4E"/>
    <w:multiLevelType w:val="hybridMultilevel"/>
    <w:tmpl w:val="8D580A3E"/>
    <w:lvl w:ilvl="0" w:tplc="43BA82E0">
      <w:start w:val="1"/>
      <w:numFmt w:val="bullet"/>
      <w:pStyle w:val="Bullet"/>
      <w:lvlText w:val=""/>
      <w:lvlJc w:val="left"/>
      <w:pPr>
        <w:ind w:left="2862" w:hanging="360"/>
      </w:pPr>
      <w:rPr>
        <w:rFonts w:ascii="Symbol" w:hAnsi="Symbol" w:hint="default"/>
      </w:rPr>
    </w:lvl>
    <w:lvl w:ilvl="1" w:tplc="0C090003" w:tentative="1">
      <w:start w:val="1"/>
      <w:numFmt w:val="bullet"/>
      <w:lvlText w:val="o"/>
      <w:lvlJc w:val="left"/>
      <w:pPr>
        <w:ind w:left="3582" w:hanging="360"/>
      </w:pPr>
      <w:rPr>
        <w:rFonts w:ascii="Courier New" w:hAnsi="Courier New" w:cs="Courier New" w:hint="default"/>
      </w:rPr>
    </w:lvl>
    <w:lvl w:ilvl="2" w:tplc="0C090005" w:tentative="1">
      <w:start w:val="1"/>
      <w:numFmt w:val="bullet"/>
      <w:lvlText w:val=""/>
      <w:lvlJc w:val="left"/>
      <w:pPr>
        <w:ind w:left="4302" w:hanging="360"/>
      </w:pPr>
      <w:rPr>
        <w:rFonts w:ascii="Wingdings" w:hAnsi="Wingdings" w:hint="default"/>
      </w:rPr>
    </w:lvl>
    <w:lvl w:ilvl="3" w:tplc="0C090001" w:tentative="1">
      <w:start w:val="1"/>
      <w:numFmt w:val="bullet"/>
      <w:lvlText w:val=""/>
      <w:lvlJc w:val="left"/>
      <w:pPr>
        <w:ind w:left="5022" w:hanging="360"/>
      </w:pPr>
      <w:rPr>
        <w:rFonts w:ascii="Symbol" w:hAnsi="Symbol" w:hint="default"/>
      </w:rPr>
    </w:lvl>
    <w:lvl w:ilvl="4" w:tplc="0C090003" w:tentative="1">
      <w:start w:val="1"/>
      <w:numFmt w:val="bullet"/>
      <w:lvlText w:val="o"/>
      <w:lvlJc w:val="left"/>
      <w:pPr>
        <w:ind w:left="5742" w:hanging="360"/>
      </w:pPr>
      <w:rPr>
        <w:rFonts w:ascii="Courier New" w:hAnsi="Courier New" w:cs="Courier New" w:hint="default"/>
      </w:rPr>
    </w:lvl>
    <w:lvl w:ilvl="5" w:tplc="0C090005" w:tentative="1">
      <w:start w:val="1"/>
      <w:numFmt w:val="bullet"/>
      <w:lvlText w:val=""/>
      <w:lvlJc w:val="left"/>
      <w:pPr>
        <w:ind w:left="6462" w:hanging="360"/>
      </w:pPr>
      <w:rPr>
        <w:rFonts w:ascii="Wingdings" w:hAnsi="Wingdings" w:hint="default"/>
      </w:rPr>
    </w:lvl>
    <w:lvl w:ilvl="6" w:tplc="0C090001" w:tentative="1">
      <w:start w:val="1"/>
      <w:numFmt w:val="bullet"/>
      <w:lvlText w:val=""/>
      <w:lvlJc w:val="left"/>
      <w:pPr>
        <w:ind w:left="7182" w:hanging="360"/>
      </w:pPr>
      <w:rPr>
        <w:rFonts w:ascii="Symbol" w:hAnsi="Symbol" w:hint="default"/>
      </w:rPr>
    </w:lvl>
    <w:lvl w:ilvl="7" w:tplc="0C090003" w:tentative="1">
      <w:start w:val="1"/>
      <w:numFmt w:val="bullet"/>
      <w:lvlText w:val="o"/>
      <w:lvlJc w:val="left"/>
      <w:pPr>
        <w:ind w:left="7902" w:hanging="360"/>
      </w:pPr>
      <w:rPr>
        <w:rFonts w:ascii="Courier New" w:hAnsi="Courier New" w:cs="Courier New" w:hint="default"/>
      </w:rPr>
    </w:lvl>
    <w:lvl w:ilvl="8" w:tplc="0C090005" w:tentative="1">
      <w:start w:val="1"/>
      <w:numFmt w:val="bullet"/>
      <w:lvlText w:val=""/>
      <w:lvlJc w:val="left"/>
      <w:pPr>
        <w:ind w:left="8622" w:hanging="360"/>
      </w:pPr>
      <w:rPr>
        <w:rFonts w:ascii="Wingdings" w:hAnsi="Wingdings" w:hint="default"/>
      </w:rPr>
    </w:lvl>
  </w:abstractNum>
  <w:abstractNum w:abstractNumId="42" w15:restartNumberingAfterBreak="0">
    <w:nsid w:val="75F51222"/>
    <w:multiLevelType w:val="hybridMultilevel"/>
    <w:tmpl w:val="3F24D61C"/>
    <w:lvl w:ilvl="0" w:tplc="C3728682">
      <w:start w:val="1"/>
      <w:numFmt w:val="lowerLetter"/>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43" w15:restartNumberingAfterBreak="0">
    <w:nsid w:val="7AB124AF"/>
    <w:multiLevelType w:val="hybridMultilevel"/>
    <w:tmpl w:val="1982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0212A3"/>
    <w:multiLevelType w:val="hybridMultilevel"/>
    <w:tmpl w:val="562C5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7722260">
    <w:abstractNumId w:val="29"/>
  </w:num>
  <w:num w:numId="2" w16cid:durableId="168254980">
    <w:abstractNumId w:val="43"/>
  </w:num>
  <w:num w:numId="3" w16cid:durableId="1816755787">
    <w:abstractNumId w:val="34"/>
  </w:num>
  <w:num w:numId="4" w16cid:durableId="792284962">
    <w:abstractNumId w:val="0"/>
  </w:num>
  <w:num w:numId="5" w16cid:durableId="1656185647">
    <w:abstractNumId w:val="23"/>
  </w:num>
  <w:num w:numId="6" w16cid:durableId="613679845">
    <w:abstractNumId w:val="15"/>
  </w:num>
  <w:num w:numId="7" w16cid:durableId="864363860">
    <w:abstractNumId w:val="20"/>
  </w:num>
  <w:num w:numId="8" w16cid:durableId="799884689">
    <w:abstractNumId w:val="37"/>
  </w:num>
  <w:num w:numId="9" w16cid:durableId="2052067385">
    <w:abstractNumId w:val="3"/>
  </w:num>
  <w:num w:numId="10" w16cid:durableId="1082262621">
    <w:abstractNumId w:val="8"/>
  </w:num>
  <w:num w:numId="11" w16cid:durableId="464198675">
    <w:abstractNumId w:val="17"/>
  </w:num>
  <w:num w:numId="12" w16cid:durableId="951743664">
    <w:abstractNumId w:val="33"/>
  </w:num>
  <w:num w:numId="13" w16cid:durableId="456678665">
    <w:abstractNumId w:val="44"/>
  </w:num>
  <w:num w:numId="14" w16cid:durableId="34089455">
    <w:abstractNumId w:val="32"/>
  </w:num>
  <w:num w:numId="15" w16cid:durableId="856775809">
    <w:abstractNumId w:val="5"/>
  </w:num>
  <w:num w:numId="16" w16cid:durableId="782044150">
    <w:abstractNumId w:val="2"/>
  </w:num>
  <w:num w:numId="17" w16cid:durableId="2018992856">
    <w:abstractNumId w:val="24"/>
  </w:num>
  <w:num w:numId="18" w16cid:durableId="1332874592">
    <w:abstractNumId w:val="28"/>
  </w:num>
  <w:num w:numId="19" w16cid:durableId="1942762024">
    <w:abstractNumId w:val="41"/>
  </w:num>
  <w:num w:numId="20" w16cid:durableId="1868106415">
    <w:abstractNumId w:val="40"/>
  </w:num>
  <w:num w:numId="21" w16cid:durableId="489562860">
    <w:abstractNumId w:val="39"/>
  </w:num>
  <w:num w:numId="22" w16cid:durableId="1641812476">
    <w:abstractNumId w:val="22"/>
  </w:num>
  <w:num w:numId="23" w16cid:durableId="855726839">
    <w:abstractNumId w:val="10"/>
  </w:num>
  <w:num w:numId="24" w16cid:durableId="1563904632">
    <w:abstractNumId w:val="26"/>
  </w:num>
  <w:num w:numId="25" w16cid:durableId="595014797">
    <w:abstractNumId w:val="7"/>
  </w:num>
  <w:num w:numId="26" w16cid:durableId="1644969042">
    <w:abstractNumId w:val="35"/>
  </w:num>
  <w:num w:numId="27" w16cid:durableId="941838409">
    <w:abstractNumId w:val="19"/>
  </w:num>
  <w:num w:numId="28" w16cid:durableId="1914118674">
    <w:abstractNumId w:val="30"/>
  </w:num>
  <w:num w:numId="29" w16cid:durableId="1360664706">
    <w:abstractNumId w:val="38"/>
  </w:num>
  <w:num w:numId="30" w16cid:durableId="353190466">
    <w:abstractNumId w:val="9"/>
  </w:num>
  <w:num w:numId="31" w16cid:durableId="1380013491">
    <w:abstractNumId w:val="13"/>
  </w:num>
  <w:num w:numId="32" w16cid:durableId="1148134318">
    <w:abstractNumId w:val="1"/>
  </w:num>
  <w:num w:numId="33" w16cid:durableId="668868252">
    <w:abstractNumId w:val="14"/>
  </w:num>
  <w:num w:numId="34" w16cid:durableId="1206529824">
    <w:abstractNumId w:val="4"/>
  </w:num>
  <w:num w:numId="35" w16cid:durableId="1963031192">
    <w:abstractNumId w:val="18"/>
  </w:num>
  <w:num w:numId="36" w16cid:durableId="22219777">
    <w:abstractNumId w:val="21"/>
  </w:num>
  <w:num w:numId="37" w16cid:durableId="515386307">
    <w:abstractNumId w:val="42"/>
  </w:num>
  <w:num w:numId="38" w16cid:durableId="604076726">
    <w:abstractNumId w:val="27"/>
  </w:num>
  <w:num w:numId="39" w16cid:durableId="407768943">
    <w:abstractNumId w:val="25"/>
  </w:num>
  <w:num w:numId="40" w16cid:durableId="735854958">
    <w:abstractNumId w:val="36"/>
  </w:num>
  <w:num w:numId="41" w16cid:durableId="1403454707">
    <w:abstractNumId w:val="6"/>
  </w:num>
  <w:num w:numId="42" w16cid:durableId="951284196">
    <w:abstractNumId w:val="16"/>
  </w:num>
  <w:num w:numId="43" w16cid:durableId="1062681392">
    <w:abstractNumId w:val="31"/>
  </w:num>
  <w:num w:numId="44" w16cid:durableId="1809088280">
    <w:abstractNumId w:val="12"/>
  </w:num>
  <w:num w:numId="45" w16cid:durableId="139245781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D9"/>
    <w:rsid w:val="00026481"/>
    <w:rsid w:val="000565B0"/>
    <w:rsid w:val="000E1042"/>
    <w:rsid w:val="000F7DF8"/>
    <w:rsid w:val="00116DA3"/>
    <w:rsid w:val="00124F45"/>
    <w:rsid w:val="00147F96"/>
    <w:rsid w:val="00173D4A"/>
    <w:rsid w:val="00184FEF"/>
    <w:rsid w:val="00191E7B"/>
    <w:rsid w:val="001A3A0A"/>
    <w:rsid w:val="001C1C34"/>
    <w:rsid w:val="001E2146"/>
    <w:rsid w:val="001E73B6"/>
    <w:rsid w:val="002166AE"/>
    <w:rsid w:val="002414DF"/>
    <w:rsid w:val="002839D9"/>
    <w:rsid w:val="00290402"/>
    <w:rsid w:val="002D4DB9"/>
    <w:rsid w:val="002E543D"/>
    <w:rsid w:val="00311FC3"/>
    <w:rsid w:val="00377456"/>
    <w:rsid w:val="00381C39"/>
    <w:rsid w:val="003932DD"/>
    <w:rsid w:val="003A004C"/>
    <w:rsid w:val="003B5E2E"/>
    <w:rsid w:val="003E30F4"/>
    <w:rsid w:val="00407B24"/>
    <w:rsid w:val="00434E88"/>
    <w:rsid w:val="0043706B"/>
    <w:rsid w:val="00461CD8"/>
    <w:rsid w:val="00487A6F"/>
    <w:rsid w:val="00493702"/>
    <w:rsid w:val="004C133B"/>
    <w:rsid w:val="004F08FE"/>
    <w:rsid w:val="004F6276"/>
    <w:rsid w:val="0050072D"/>
    <w:rsid w:val="00532B97"/>
    <w:rsid w:val="0055125B"/>
    <w:rsid w:val="005575EE"/>
    <w:rsid w:val="005619AB"/>
    <w:rsid w:val="00585505"/>
    <w:rsid w:val="0059459A"/>
    <w:rsid w:val="005A2455"/>
    <w:rsid w:val="005C18FE"/>
    <w:rsid w:val="005E63EF"/>
    <w:rsid w:val="005F03AF"/>
    <w:rsid w:val="0060586C"/>
    <w:rsid w:val="00663A83"/>
    <w:rsid w:val="00675CF3"/>
    <w:rsid w:val="00694D96"/>
    <w:rsid w:val="006A237E"/>
    <w:rsid w:val="006A495F"/>
    <w:rsid w:val="006B793D"/>
    <w:rsid w:val="006D63FB"/>
    <w:rsid w:val="006E005C"/>
    <w:rsid w:val="006E6AB7"/>
    <w:rsid w:val="00707F89"/>
    <w:rsid w:val="00720D54"/>
    <w:rsid w:val="0073305C"/>
    <w:rsid w:val="00771918"/>
    <w:rsid w:val="00771999"/>
    <w:rsid w:val="00774B49"/>
    <w:rsid w:val="00777B37"/>
    <w:rsid w:val="0078540D"/>
    <w:rsid w:val="007D4D97"/>
    <w:rsid w:val="00845E9C"/>
    <w:rsid w:val="008671F5"/>
    <w:rsid w:val="008802D2"/>
    <w:rsid w:val="00897F53"/>
    <w:rsid w:val="008F2BC1"/>
    <w:rsid w:val="008F6709"/>
    <w:rsid w:val="008F71F3"/>
    <w:rsid w:val="0090439F"/>
    <w:rsid w:val="00914746"/>
    <w:rsid w:val="00914D63"/>
    <w:rsid w:val="009605B4"/>
    <w:rsid w:val="00962486"/>
    <w:rsid w:val="00A26FEA"/>
    <w:rsid w:val="00A30B3A"/>
    <w:rsid w:val="00A5320E"/>
    <w:rsid w:val="00A64B50"/>
    <w:rsid w:val="00A76DB3"/>
    <w:rsid w:val="00A80DAC"/>
    <w:rsid w:val="00A82E40"/>
    <w:rsid w:val="00A92270"/>
    <w:rsid w:val="00AA2BC3"/>
    <w:rsid w:val="00B16F0C"/>
    <w:rsid w:val="00B737C3"/>
    <w:rsid w:val="00B76750"/>
    <w:rsid w:val="00BA55B0"/>
    <w:rsid w:val="00BC4277"/>
    <w:rsid w:val="00BD41BA"/>
    <w:rsid w:val="00BE282D"/>
    <w:rsid w:val="00C00818"/>
    <w:rsid w:val="00C17592"/>
    <w:rsid w:val="00C21EF9"/>
    <w:rsid w:val="00C53262"/>
    <w:rsid w:val="00C65CA4"/>
    <w:rsid w:val="00C705EE"/>
    <w:rsid w:val="00C86693"/>
    <w:rsid w:val="00CB39E5"/>
    <w:rsid w:val="00CC7471"/>
    <w:rsid w:val="00CD480D"/>
    <w:rsid w:val="00D15306"/>
    <w:rsid w:val="00D4198B"/>
    <w:rsid w:val="00D50F38"/>
    <w:rsid w:val="00D6183E"/>
    <w:rsid w:val="00D84094"/>
    <w:rsid w:val="00DD7995"/>
    <w:rsid w:val="00DF2DB5"/>
    <w:rsid w:val="00DF4690"/>
    <w:rsid w:val="00E40DB7"/>
    <w:rsid w:val="00E6516A"/>
    <w:rsid w:val="00E7066E"/>
    <w:rsid w:val="00EB00B8"/>
    <w:rsid w:val="00EC1801"/>
    <w:rsid w:val="00EC20BE"/>
    <w:rsid w:val="00EE577A"/>
    <w:rsid w:val="00F10B8B"/>
    <w:rsid w:val="00F2733F"/>
    <w:rsid w:val="00F41A88"/>
    <w:rsid w:val="00F439E5"/>
    <w:rsid w:val="00F636D1"/>
    <w:rsid w:val="00FA3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4F8F59"/>
  <w15:chartTrackingRefBased/>
  <w15:docId w15:val="{A227740F-B3EB-4438-AA7B-07CAE62D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D9"/>
    <w:rPr>
      <w:rFonts w:eastAsiaTheme="majorEastAsia" w:cstheme="majorBidi"/>
      <w:color w:val="272727" w:themeColor="text1" w:themeTint="D8"/>
    </w:rPr>
  </w:style>
  <w:style w:type="paragraph" w:styleId="Title">
    <w:name w:val="Title"/>
    <w:basedOn w:val="Normal"/>
    <w:next w:val="Normal"/>
    <w:link w:val="TitleChar"/>
    <w:uiPriority w:val="10"/>
    <w:qFormat/>
    <w:rsid w:val="00283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D9"/>
    <w:pPr>
      <w:spacing w:before="160"/>
      <w:jc w:val="center"/>
    </w:pPr>
    <w:rPr>
      <w:i/>
      <w:iCs/>
      <w:color w:val="404040" w:themeColor="text1" w:themeTint="BF"/>
    </w:rPr>
  </w:style>
  <w:style w:type="character" w:customStyle="1" w:styleId="QuoteChar">
    <w:name w:val="Quote Char"/>
    <w:basedOn w:val="DefaultParagraphFont"/>
    <w:link w:val="Quote"/>
    <w:uiPriority w:val="29"/>
    <w:rsid w:val="002839D9"/>
    <w:rPr>
      <w:i/>
      <w:iCs/>
      <w:color w:val="404040" w:themeColor="text1" w:themeTint="BF"/>
    </w:rPr>
  </w:style>
  <w:style w:type="paragraph" w:styleId="ListParagraph">
    <w:name w:val="List Paragraph"/>
    <w:aliases w:val="LP1"/>
    <w:basedOn w:val="Normal"/>
    <w:uiPriority w:val="1"/>
    <w:qFormat/>
    <w:rsid w:val="002839D9"/>
    <w:pPr>
      <w:ind w:left="720"/>
      <w:contextualSpacing/>
    </w:pPr>
  </w:style>
  <w:style w:type="character" w:styleId="IntenseEmphasis">
    <w:name w:val="Intense Emphasis"/>
    <w:basedOn w:val="DefaultParagraphFont"/>
    <w:uiPriority w:val="21"/>
    <w:qFormat/>
    <w:rsid w:val="002839D9"/>
    <w:rPr>
      <w:i/>
      <w:iCs/>
      <w:color w:val="0F4761" w:themeColor="accent1" w:themeShade="BF"/>
    </w:rPr>
  </w:style>
  <w:style w:type="paragraph" w:styleId="IntenseQuote">
    <w:name w:val="Intense Quote"/>
    <w:basedOn w:val="Normal"/>
    <w:next w:val="Normal"/>
    <w:link w:val="IntenseQuoteChar"/>
    <w:uiPriority w:val="30"/>
    <w:qFormat/>
    <w:rsid w:val="00283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9D9"/>
    <w:rPr>
      <w:i/>
      <w:iCs/>
      <w:color w:val="0F4761" w:themeColor="accent1" w:themeShade="BF"/>
    </w:rPr>
  </w:style>
  <w:style w:type="character" w:styleId="IntenseReference">
    <w:name w:val="Intense Reference"/>
    <w:basedOn w:val="DefaultParagraphFont"/>
    <w:uiPriority w:val="32"/>
    <w:qFormat/>
    <w:rsid w:val="002839D9"/>
    <w:rPr>
      <w:b/>
      <w:bCs/>
      <w:smallCaps/>
      <w:color w:val="0F4761" w:themeColor="accent1" w:themeShade="BF"/>
      <w:spacing w:val="5"/>
    </w:rPr>
  </w:style>
  <w:style w:type="paragraph" w:customStyle="1" w:styleId="NoParagraphStyle">
    <w:name w:val="[No Paragraph Style]"/>
    <w:link w:val="NoParagraphStyleChar"/>
    <w:rsid w:val="002839D9"/>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FrontpagetitleAR-2021-22">
    <w:name w:val="Front page title (AR-2021-22)"/>
    <w:basedOn w:val="NoParagraphStyle"/>
    <w:uiPriority w:val="99"/>
    <w:rsid w:val="002839D9"/>
    <w:pPr>
      <w:suppressAutoHyphens/>
      <w:spacing w:after="170"/>
    </w:pPr>
    <w:rPr>
      <w:rFonts w:ascii="Arial Black" w:hAnsi="Arial Black" w:cs="Arial Black"/>
      <w:caps/>
      <w:sz w:val="120"/>
      <w:szCs w:val="120"/>
    </w:rPr>
  </w:style>
  <w:style w:type="paragraph" w:customStyle="1" w:styleId="ParagraphAR-2021-22">
    <w:name w:val="Paragraph (AR-2021-22)"/>
    <w:basedOn w:val="NoParagraphStyle"/>
    <w:link w:val="ParagraphAR-2021-22Char"/>
    <w:uiPriority w:val="99"/>
    <w:rsid w:val="002839D9"/>
    <w:pPr>
      <w:suppressAutoHyphens/>
      <w:spacing w:after="170"/>
    </w:pPr>
    <w:rPr>
      <w:rFonts w:ascii="Arial" w:hAnsi="Arial" w:cs="Arial"/>
      <w:sz w:val="20"/>
      <w:szCs w:val="20"/>
    </w:rPr>
  </w:style>
  <w:style w:type="paragraph" w:customStyle="1" w:styleId="SubHead1AR-2021-22">
    <w:name w:val="SubHead 1 (AR-2021-22)"/>
    <w:basedOn w:val="NoParagraphStyle"/>
    <w:uiPriority w:val="99"/>
    <w:rsid w:val="002839D9"/>
    <w:pPr>
      <w:spacing w:after="170"/>
    </w:pPr>
    <w:rPr>
      <w:rFonts w:ascii="Arial" w:hAnsi="Arial" w:cs="Arial"/>
      <w:b/>
      <w:bCs/>
      <w:sz w:val="20"/>
      <w:szCs w:val="20"/>
    </w:rPr>
  </w:style>
  <w:style w:type="paragraph" w:customStyle="1" w:styleId="H1AR-2021-22">
    <w:name w:val="H1 (AR-2021-22)"/>
    <w:basedOn w:val="NoParagraphStyle"/>
    <w:link w:val="H1AR-2021-22Char"/>
    <w:uiPriority w:val="99"/>
    <w:rsid w:val="002839D9"/>
    <w:pPr>
      <w:pBdr>
        <w:top w:val="single" w:sz="16" w:space="28" w:color="auto"/>
      </w:pBdr>
      <w:suppressAutoHyphens/>
      <w:spacing w:before="510" w:after="340"/>
    </w:pPr>
    <w:rPr>
      <w:rFonts w:ascii="Arial" w:hAnsi="Arial" w:cs="Arial"/>
      <w:b/>
      <w:bCs/>
      <w:sz w:val="44"/>
      <w:szCs w:val="44"/>
    </w:rPr>
  </w:style>
  <w:style w:type="paragraph" w:customStyle="1" w:styleId="Bulletlist1AR-2021-22">
    <w:name w:val="Bullet list 1 (AR-2021-22)"/>
    <w:basedOn w:val="ParagraphAR-2021-22"/>
    <w:link w:val="Bulletlist1AR-2021-22Char"/>
    <w:uiPriority w:val="99"/>
    <w:rsid w:val="002839D9"/>
    <w:pPr>
      <w:ind w:left="340" w:hanging="340"/>
    </w:pPr>
  </w:style>
  <w:style w:type="paragraph" w:customStyle="1" w:styleId="Numberedlist1AR-2021-22">
    <w:name w:val="Numbered list 1 (AR-2021-22)"/>
    <w:basedOn w:val="ParagraphAR-2021-22"/>
    <w:uiPriority w:val="99"/>
    <w:rsid w:val="002839D9"/>
    <w:pPr>
      <w:ind w:left="340" w:hanging="340"/>
    </w:pPr>
  </w:style>
  <w:style w:type="paragraph" w:customStyle="1" w:styleId="TOC-LVL1">
    <w:name w:val="TOC-LVL1"/>
    <w:basedOn w:val="NoParagraphStyle"/>
    <w:uiPriority w:val="99"/>
    <w:rsid w:val="002839D9"/>
    <w:pPr>
      <w:pBdr>
        <w:top w:val="single" w:sz="8" w:space="17" w:color="auto"/>
      </w:pBdr>
      <w:suppressAutoHyphens/>
      <w:spacing w:before="340" w:after="85"/>
    </w:pPr>
    <w:rPr>
      <w:rFonts w:ascii="Arial" w:hAnsi="Arial" w:cs="Arial"/>
      <w:b/>
      <w:bCs/>
      <w:caps/>
    </w:rPr>
  </w:style>
  <w:style w:type="paragraph" w:customStyle="1" w:styleId="TOC-LVL2">
    <w:name w:val="TOC-LVL2"/>
    <w:basedOn w:val="NoParagraphStyle"/>
    <w:uiPriority w:val="99"/>
    <w:rsid w:val="002839D9"/>
    <w:pPr>
      <w:suppressAutoHyphens/>
      <w:spacing w:after="85"/>
      <w:ind w:left="170"/>
    </w:pPr>
    <w:rPr>
      <w:rFonts w:ascii="Arial" w:hAnsi="Arial" w:cs="Arial"/>
      <w:b/>
      <w:bCs/>
      <w:sz w:val="20"/>
      <w:szCs w:val="20"/>
    </w:rPr>
  </w:style>
  <w:style w:type="paragraph" w:customStyle="1" w:styleId="H2AR-2021-22">
    <w:name w:val="H2 (AR-2021-22)"/>
    <w:basedOn w:val="NoParagraphStyle"/>
    <w:link w:val="H2AR-2021-22Char"/>
    <w:uiPriority w:val="99"/>
    <w:rsid w:val="002839D9"/>
    <w:pPr>
      <w:spacing w:before="170" w:after="170"/>
    </w:pPr>
    <w:rPr>
      <w:rFonts w:ascii="Arial" w:hAnsi="Arial" w:cs="Arial"/>
      <w:b/>
      <w:bCs/>
      <w:sz w:val="32"/>
      <w:szCs w:val="32"/>
    </w:rPr>
  </w:style>
  <w:style w:type="paragraph" w:customStyle="1" w:styleId="H3AR-2021-22">
    <w:name w:val="H3 (AR-2021-22)"/>
    <w:basedOn w:val="NoParagraphStyle"/>
    <w:link w:val="H3AR-2021-22Char"/>
    <w:uiPriority w:val="99"/>
    <w:rsid w:val="002839D9"/>
    <w:pPr>
      <w:tabs>
        <w:tab w:val="left" w:pos="340"/>
      </w:tabs>
      <w:spacing w:before="170" w:after="170"/>
    </w:pPr>
    <w:rPr>
      <w:rFonts w:ascii="Arial" w:hAnsi="Arial" w:cs="Arial"/>
      <w:b/>
      <w:bCs/>
      <w:sz w:val="26"/>
      <w:szCs w:val="26"/>
    </w:rPr>
  </w:style>
  <w:style w:type="paragraph" w:customStyle="1" w:styleId="H4AR-2021-22">
    <w:name w:val="H4 (AR-2021-22)"/>
    <w:basedOn w:val="NoParagraphStyle"/>
    <w:link w:val="H4AR-2021-22Char"/>
    <w:uiPriority w:val="99"/>
    <w:rsid w:val="002839D9"/>
    <w:pPr>
      <w:suppressAutoHyphens/>
      <w:spacing w:before="85" w:after="170"/>
    </w:pPr>
    <w:rPr>
      <w:rFonts w:ascii="Arial" w:hAnsi="Arial" w:cs="Arial"/>
      <w:b/>
      <w:bCs/>
      <w:sz w:val="22"/>
      <w:szCs w:val="22"/>
    </w:rPr>
  </w:style>
  <w:style w:type="paragraph" w:customStyle="1" w:styleId="BasicParagraph">
    <w:name w:val="[Basic Paragraph]"/>
    <w:basedOn w:val="NoParagraphStyle"/>
    <w:uiPriority w:val="99"/>
    <w:rsid w:val="002839D9"/>
  </w:style>
  <w:style w:type="paragraph" w:customStyle="1" w:styleId="TablecaptionAR-2021-22">
    <w:name w:val="Table caption (AR-2021-22)"/>
    <w:basedOn w:val="ParagraphAR-2021-22"/>
    <w:uiPriority w:val="99"/>
    <w:rsid w:val="002839D9"/>
    <w:rPr>
      <w:i/>
      <w:iCs/>
    </w:rPr>
  </w:style>
  <w:style w:type="paragraph" w:customStyle="1" w:styleId="OpeningparagraphAR-2021-22">
    <w:name w:val="Opening paragraph (AR-2021-22)"/>
    <w:basedOn w:val="ParagraphAR-2021-22"/>
    <w:uiPriority w:val="99"/>
    <w:rsid w:val="002839D9"/>
    <w:rPr>
      <w:b/>
      <w:bCs/>
      <w:sz w:val="28"/>
      <w:szCs w:val="28"/>
    </w:rPr>
  </w:style>
  <w:style w:type="paragraph" w:customStyle="1" w:styleId="Bulletlist2AR-2021-22">
    <w:name w:val="Bullet list 2 (AR-2021-22)"/>
    <w:basedOn w:val="ParagraphAR-2021-22"/>
    <w:uiPriority w:val="99"/>
    <w:rsid w:val="002839D9"/>
    <w:pPr>
      <w:ind w:left="680" w:hanging="340"/>
    </w:pPr>
  </w:style>
  <w:style w:type="paragraph" w:customStyle="1" w:styleId="Op-Plan-CopyAR-2021-22">
    <w:name w:val="Op-Plan-Copy (AR-2021-22)"/>
    <w:basedOn w:val="NoParagraphStyle"/>
    <w:uiPriority w:val="99"/>
    <w:rsid w:val="002839D9"/>
    <w:pPr>
      <w:suppressAutoHyphens/>
      <w:spacing w:after="43"/>
    </w:pPr>
    <w:rPr>
      <w:rFonts w:ascii="Arial" w:hAnsi="Arial" w:cs="Arial"/>
      <w:spacing w:val="-3"/>
      <w:w w:val="95"/>
      <w:sz w:val="16"/>
      <w:szCs w:val="16"/>
    </w:rPr>
  </w:style>
  <w:style w:type="paragraph" w:customStyle="1" w:styleId="Paragraphindent1AR-2021-22">
    <w:name w:val="Paragraph indent 1 (AR-2021-22)"/>
    <w:basedOn w:val="NoParagraphStyle"/>
    <w:uiPriority w:val="99"/>
    <w:rsid w:val="002839D9"/>
    <w:pPr>
      <w:suppressAutoHyphens/>
      <w:spacing w:after="170"/>
      <w:ind w:left="340" w:hanging="340"/>
    </w:pPr>
    <w:rPr>
      <w:rFonts w:ascii="Arial" w:hAnsi="Arial" w:cs="Arial"/>
      <w:sz w:val="20"/>
      <w:szCs w:val="20"/>
    </w:rPr>
  </w:style>
  <w:style w:type="paragraph" w:customStyle="1" w:styleId="FootnotesAR-2021-22">
    <w:name w:val="Footnotes (AR-2021-22)"/>
    <w:basedOn w:val="ParagraphAR-2021-22"/>
    <w:uiPriority w:val="99"/>
    <w:rsid w:val="002839D9"/>
    <w:pPr>
      <w:ind w:left="170" w:hanging="170"/>
    </w:pPr>
    <w:rPr>
      <w:sz w:val="16"/>
      <w:szCs w:val="16"/>
    </w:rPr>
  </w:style>
  <w:style w:type="paragraph" w:customStyle="1" w:styleId="Op-Plan-CopyIndent-002AR-2021-22">
    <w:name w:val="Op-Plan-Copy_Indent-002 (AR-2021-22)"/>
    <w:basedOn w:val="Op-Plan-CopyAR-2021-22"/>
    <w:uiPriority w:val="99"/>
    <w:rsid w:val="002839D9"/>
    <w:pPr>
      <w:ind w:left="567" w:hanging="142"/>
    </w:pPr>
    <w:rPr>
      <w:sz w:val="15"/>
      <w:szCs w:val="15"/>
    </w:rPr>
  </w:style>
  <w:style w:type="paragraph" w:customStyle="1" w:styleId="Op-Plan-CopyIndent-001AR-2021-22">
    <w:name w:val="Op-Plan-Copy_Indent-001 (AR-2021-22)"/>
    <w:basedOn w:val="Op-Plan-CopyIndent-002AR-2021-22"/>
    <w:uiPriority w:val="99"/>
    <w:rsid w:val="002839D9"/>
    <w:pPr>
      <w:ind w:left="425" w:hanging="425"/>
    </w:pPr>
    <w:rPr>
      <w:spacing w:val="-1"/>
    </w:rPr>
  </w:style>
  <w:style w:type="paragraph" w:customStyle="1" w:styleId="Op-Plan-CopyIndent-002-BULLETAR-2021-22">
    <w:name w:val="Op-Plan-Copy_Indent-002-BULLET (AR-2021-22)"/>
    <w:basedOn w:val="Op-Plan-CopyIndent-002AR-2021-22"/>
    <w:uiPriority w:val="99"/>
    <w:rsid w:val="002839D9"/>
  </w:style>
  <w:style w:type="character" w:customStyle="1" w:styleId="Italicised">
    <w:name w:val="Italicised"/>
    <w:uiPriority w:val="99"/>
    <w:rsid w:val="002839D9"/>
    <w:rPr>
      <w:i/>
      <w:iCs/>
    </w:rPr>
  </w:style>
  <w:style w:type="character" w:styleId="Emphasis">
    <w:name w:val="Emphasis"/>
    <w:basedOn w:val="DefaultParagraphFont"/>
    <w:uiPriority w:val="99"/>
    <w:qFormat/>
    <w:rsid w:val="002839D9"/>
    <w:rPr>
      <w:b/>
      <w:bCs/>
    </w:rPr>
  </w:style>
  <w:style w:type="character" w:customStyle="1" w:styleId="MissingorCHECK">
    <w:name w:val="Missing or CHECK"/>
    <w:uiPriority w:val="99"/>
    <w:rsid w:val="002839D9"/>
    <w:rPr>
      <w:color w:val="EC008B"/>
    </w:rPr>
  </w:style>
  <w:style w:type="character" w:customStyle="1" w:styleId="Regular">
    <w:name w:val="Regular"/>
    <w:uiPriority w:val="99"/>
    <w:rsid w:val="002839D9"/>
  </w:style>
  <w:style w:type="paragraph" w:styleId="Header">
    <w:name w:val="header"/>
    <w:basedOn w:val="Normal"/>
    <w:link w:val="HeaderChar"/>
    <w:uiPriority w:val="99"/>
    <w:unhideWhenUsed/>
    <w:rsid w:val="00867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1F5"/>
  </w:style>
  <w:style w:type="paragraph" w:styleId="Footer">
    <w:name w:val="footer"/>
    <w:basedOn w:val="Normal"/>
    <w:link w:val="FooterChar"/>
    <w:uiPriority w:val="99"/>
    <w:unhideWhenUsed/>
    <w:rsid w:val="00867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1F5"/>
  </w:style>
  <w:style w:type="character" w:styleId="Hyperlink">
    <w:name w:val="Hyperlink"/>
    <w:basedOn w:val="DefaultParagraphFont"/>
    <w:uiPriority w:val="99"/>
    <w:unhideWhenUsed/>
    <w:rsid w:val="005C18FE"/>
    <w:rPr>
      <w:color w:val="467886" w:themeColor="hyperlink"/>
      <w:u w:val="single"/>
    </w:rPr>
  </w:style>
  <w:style w:type="character" w:styleId="UnresolvedMention">
    <w:name w:val="Unresolved Mention"/>
    <w:basedOn w:val="DefaultParagraphFont"/>
    <w:uiPriority w:val="99"/>
    <w:semiHidden/>
    <w:unhideWhenUsed/>
    <w:rsid w:val="005C18FE"/>
    <w:rPr>
      <w:color w:val="605E5C"/>
      <w:shd w:val="clear" w:color="auto" w:fill="E1DFDD"/>
    </w:rPr>
  </w:style>
  <w:style w:type="paragraph" w:customStyle="1" w:styleId="H1">
    <w:name w:val="H1"/>
    <w:basedOn w:val="H1AR-2021-22"/>
    <w:next w:val="NoParagraphStyle"/>
    <w:link w:val="H1Char"/>
    <w:qFormat/>
    <w:rsid w:val="00381C39"/>
    <w:pPr>
      <w:pBdr>
        <w:top w:val="single" w:sz="18" w:space="15" w:color="auto"/>
      </w:pBdr>
      <w:spacing w:before="0" w:after="240"/>
    </w:pPr>
  </w:style>
  <w:style w:type="character" w:customStyle="1" w:styleId="NoParagraphStyleChar">
    <w:name w:val="[No Paragraph Style] Char"/>
    <w:basedOn w:val="DefaultParagraphFont"/>
    <w:link w:val="NoParagraphStyle"/>
    <w:rsid w:val="00694D96"/>
    <w:rPr>
      <w:rFonts w:ascii="MinionPro-Regular" w:hAnsi="MinionPro-Regular" w:cs="MinionPro-Regular"/>
      <w:color w:val="000000"/>
      <w:kern w:val="0"/>
      <w:sz w:val="24"/>
      <w:szCs w:val="24"/>
      <w:lang w:val="en-US"/>
    </w:rPr>
  </w:style>
  <w:style w:type="character" w:customStyle="1" w:styleId="H1AR-2021-22Char">
    <w:name w:val="H1 (AR-2021-22) Char"/>
    <w:basedOn w:val="NoParagraphStyleChar"/>
    <w:link w:val="H1AR-2021-22"/>
    <w:uiPriority w:val="99"/>
    <w:rsid w:val="00694D96"/>
    <w:rPr>
      <w:rFonts w:ascii="Arial" w:hAnsi="Arial" w:cs="Arial"/>
      <w:b/>
      <w:bCs/>
      <w:color w:val="000000"/>
      <w:kern w:val="0"/>
      <w:sz w:val="44"/>
      <w:szCs w:val="44"/>
      <w:lang w:val="en-US"/>
    </w:rPr>
  </w:style>
  <w:style w:type="character" w:customStyle="1" w:styleId="H1Char">
    <w:name w:val="H1 Char"/>
    <w:basedOn w:val="H1AR-2021-22Char"/>
    <w:link w:val="H1"/>
    <w:rsid w:val="00381C39"/>
    <w:rPr>
      <w:rFonts w:ascii="Arial" w:hAnsi="Arial" w:cs="Arial"/>
      <w:b/>
      <w:bCs/>
      <w:color w:val="000000"/>
      <w:kern w:val="0"/>
      <w:sz w:val="44"/>
      <w:szCs w:val="44"/>
      <w:lang w:val="en-US"/>
    </w:rPr>
  </w:style>
  <w:style w:type="table" w:styleId="TableGrid">
    <w:name w:val="Table Grid"/>
    <w:basedOn w:val="TableNormal"/>
    <w:uiPriority w:val="39"/>
    <w:rsid w:val="0048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H2AR-2021-22"/>
    <w:link w:val="H2Char"/>
    <w:qFormat/>
    <w:rsid w:val="00124F45"/>
    <w:pPr>
      <w:spacing w:before="240" w:after="120"/>
    </w:pPr>
  </w:style>
  <w:style w:type="character" w:customStyle="1" w:styleId="H2AR-2021-22Char">
    <w:name w:val="H2 (AR-2021-22) Char"/>
    <w:basedOn w:val="NoParagraphStyleChar"/>
    <w:link w:val="H2AR-2021-22"/>
    <w:uiPriority w:val="99"/>
    <w:rsid w:val="00124F45"/>
    <w:rPr>
      <w:rFonts w:ascii="Arial" w:hAnsi="Arial" w:cs="Arial"/>
      <w:b/>
      <w:bCs/>
      <w:color w:val="000000"/>
      <w:kern w:val="0"/>
      <w:sz w:val="32"/>
      <w:szCs w:val="32"/>
      <w:lang w:val="en-US"/>
    </w:rPr>
  </w:style>
  <w:style w:type="character" w:customStyle="1" w:styleId="H2Char">
    <w:name w:val="H2 Char"/>
    <w:basedOn w:val="H2AR-2021-22Char"/>
    <w:link w:val="H2"/>
    <w:rsid w:val="00124F45"/>
    <w:rPr>
      <w:rFonts w:ascii="Arial" w:hAnsi="Arial" w:cs="Arial"/>
      <w:b/>
      <w:bCs/>
      <w:color w:val="000000"/>
      <w:kern w:val="0"/>
      <w:sz w:val="32"/>
      <w:szCs w:val="32"/>
      <w:lang w:val="en-US"/>
    </w:rPr>
  </w:style>
  <w:style w:type="paragraph" w:customStyle="1" w:styleId="H3">
    <w:name w:val="H3"/>
    <w:basedOn w:val="H3AR-2021-22"/>
    <w:link w:val="H3Char"/>
    <w:qFormat/>
    <w:rsid w:val="00124F45"/>
    <w:pPr>
      <w:spacing w:before="120" w:after="120"/>
    </w:pPr>
  </w:style>
  <w:style w:type="character" w:customStyle="1" w:styleId="H3AR-2021-22Char">
    <w:name w:val="H3 (AR-2021-22) Char"/>
    <w:basedOn w:val="NoParagraphStyleChar"/>
    <w:link w:val="H3AR-2021-22"/>
    <w:uiPriority w:val="99"/>
    <w:rsid w:val="00124F45"/>
    <w:rPr>
      <w:rFonts w:ascii="Arial" w:hAnsi="Arial" w:cs="Arial"/>
      <w:b/>
      <w:bCs/>
      <w:color w:val="000000"/>
      <w:kern w:val="0"/>
      <w:sz w:val="26"/>
      <w:szCs w:val="26"/>
      <w:lang w:val="en-US"/>
    </w:rPr>
  </w:style>
  <w:style w:type="character" w:customStyle="1" w:styleId="H3Char">
    <w:name w:val="H3 Char"/>
    <w:basedOn w:val="H3AR-2021-22Char"/>
    <w:link w:val="H3"/>
    <w:rsid w:val="00124F45"/>
    <w:rPr>
      <w:rFonts w:ascii="Arial" w:hAnsi="Arial" w:cs="Arial"/>
      <w:b/>
      <w:bCs/>
      <w:color w:val="000000"/>
      <w:kern w:val="0"/>
      <w:sz w:val="26"/>
      <w:szCs w:val="26"/>
      <w:lang w:val="en-US"/>
    </w:rPr>
  </w:style>
  <w:style w:type="paragraph" w:customStyle="1" w:styleId="H4">
    <w:name w:val="H4"/>
    <w:basedOn w:val="H4AR-2021-22"/>
    <w:link w:val="H4Char"/>
    <w:qFormat/>
    <w:rsid w:val="00124F45"/>
    <w:pPr>
      <w:spacing w:before="120" w:after="80"/>
    </w:pPr>
  </w:style>
  <w:style w:type="character" w:customStyle="1" w:styleId="H4AR-2021-22Char">
    <w:name w:val="H4 (AR-2021-22) Char"/>
    <w:basedOn w:val="NoParagraphStyleChar"/>
    <w:link w:val="H4AR-2021-22"/>
    <w:uiPriority w:val="99"/>
    <w:rsid w:val="00124F45"/>
    <w:rPr>
      <w:rFonts w:ascii="Arial" w:hAnsi="Arial" w:cs="Arial"/>
      <w:b/>
      <w:bCs/>
      <w:color w:val="000000"/>
      <w:kern w:val="0"/>
      <w:sz w:val="24"/>
      <w:szCs w:val="24"/>
      <w:lang w:val="en-US"/>
    </w:rPr>
  </w:style>
  <w:style w:type="character" w:customStyle="1" w:styleId="H4Char">
    <w:name w:val="H4 Char"/>
    <w:basedOn w:val="H4AR-2021-22Char"/>
    <w:link w:val="H4"/>
    <w:rsid w:val="00124F45"/>
    <w:rPr>
      <w:rFonts w:ascii="Arial" w:hAnsi="Arial" w:cs="Arial"/>
      <w:b/>
      <w:bCs/>
      <w:color w:val="000000"/>
      <w:kern w:val="0"/>
      <w:sz w:val="24"/>
      <w:szCs w:val="24"/>
      <w:lang w:val="en-US"/>
    </w:rPr>
  </w:style>
  <w:style w:type="paragraph" w:customStyle="1" w:styleId="Body">
    <w:name w:val="Body"/>
    <w:basedOn w:val="ParagraphAR-2021-22"/>
    <w:link w:val="BodyChar"/>
    <w:qFormat/>
    <w:rsid w:val="00DD7995"/>
    <w:pPr>
      <w:spacing w:after="120"/>
    </w:pPr>
  </w:style>
  <w:style w:type="character" w:customStyle="1" w:styleId="ParagraphAR-2021-22Char">
    <w:name w:val="Paragraph (AR-2021-22) Char"/>
    <w:basedOn w:val="NoParagraphStyleChar"/>
    <w:link w:val="ParagraphAR-2021-22"/>
    <w:uiPriority w:val="99"/>
    <w:rsid w:val="00DD7995"/>
    <w:rPr>
      <w:rFonts w:ascii="Arial" w:hAnsi="Arial" w:cs="Arial"/>
      <w:color w:val="000000"/>
      <w:kern w:val="0"/>
      <w:sz w:val="20"/>
      <w:szCs w:val="20"/>
      <w:lang w:val="en-US"/>
    </w:rPr>
  </w:style>
  <w:style w:type="character" w:customStyle="1" w:styleId="BodyChar">
    <w:name w:val="Body Char"/>
    <w:basedOn w:val="ParagraphAR-2021-22Char"/>
    <w:link w:val="Body"/>
    <w:rsid w:val="00DD7995"/>
    <w:rPr>
      <w:rFonts w:ascii="Arial" w:hAnsi="Arial" w:cs="Arial"/>
      <w:color w:val="000000"/>
      <w:kern w:val="0"/>
      <w:sz w:val="20"/>
      <w:szCs w:val="20"/>
      <w:lang w:val="en-US"/>
    </w:rPr>
  </w:style>
  <w:style w:type="paragraph" w:customStyle="1" w:styleId="Bullet">
    <w:name w:val="Bullet"/>
    <w:basedOn w:val="Bulletlist1AR-2021-22"/>
    <w:link w:val="BulletChar"/>
    <w:qFormat/>
    <w:rsid w:val="00DD7995"/>
    <w:pPr>
      <w:numPr>
        <w:numId w:val="19"/>
      </w:numPr>
      <w:spacing w:after="80"/>
      <w:ind w:left="357" w:hanging="357"/>
    </w:pPr>
  </w:style>
  <w:style w:type="character" w:customStyle="1" w:styleId="Bulletlist1AR-2021-22Char">
    <w:name w:val="Bullet list 1 (AR-2021-22) Char"/>
    <w:basedOn w:val="ParagraphAR-2021-22Char"/>
    <w:link w:val="Bulletlist1AR-2021-22"/>
    <w:uiPriority w:val="99"/>
    <w:rsid w:val="00DD7995"/>
    <w:rPr>
      <w:rFonts w:ascii="Arial" w:hAnsi="Arial" w:cs="Arial"/>
      <w:color w:val="000000"/>
      <w:kern w:val="0"/>
      <w:sz w:val="20"/>
      <w:szCs w:val="20"/>
      <w:lang w:val="en-US"/>
    </w:rPr>
  </w:style>
  <w:style w:type="character" w:customStyle="1" w:styleId="BulletChar">
    <w:name w:val="Bullet Char"/>
    <w:basedOn w:val="Bulletlist1AR-2021-22Char"/>
    <w:link w:val="Bullet"/>
    <w:rsid w:val="00DD7995"/>
    <w:rPr>
      <w:rFonts w:ascii="Arial" w:hAnsi="Arial" w:cs="Arial"/>
      <w:color w:val="000000"/>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FDF61-FC53-4DA4-88A5-C341A373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19154</Words>
  <Characters>109182</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Jackson</dc:creator>
  <cp:keywords/>
  <dc:description/>
  <cp:lastModifiedBy>Catherine Jackson</cp:lastModifiedBy>
  <cp:revision>2</cp:revision>
  <dcterms:created xsi:type="dcterms:W3CDTF">2025-09-30T02:20:00Z</dcterms:created>
  <dcterms:modified xsi:type="dcterms:W3CDTF">2025-09-30T02:20:00Z</dcterms:modified>
</cp:coreProperties>
</file>