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D4C" w:rsidRDefault="00AB6D4C" w:rsidP="00A005A8">
      <w:pPr>
        <w:ind w:right="425"/>
        <w:rPr>
          <w:rStyle w:val="Emphasis"/>
          <w:i w:val="0"/>
          <w:iCs w:val="0"/>
        </w:rPr>
      </w:pPr>
      <w:r>
        <w:rPr>
          <w:rStyle w:val="Emphasis"/>
          <w:i w:val="0"/>
          <w:iCs w:val="0"/>
        </w:rPr>
        <w:tab/>
      </w:r>
    </w:p>
    <w:p w:rsidR="00E86B40" w:rsidRDefault="00A005A8" w:rsidP="00A005A8">
      <w:pPr>
        <w:tabs>
          <w:tab w:val="left" w:pos="9200"/>
        </w:tabs>
        <w:ind w:right="425"/>
        <w:rPr>
          <w:rStyle w:val="Emphasis"/>
          <w:i w:val="0"/>
          <w:iCs w:val="0"/>
        </w:rPr>
      </w:pPr>
      <w:r>
        <w:rPr>
          <w:rStyle w:val="Emphasis"/>
          <w:i w:val="0"/>
          <w:iCs w:val="0"/>
        </w:rPr>
        <w:tab/>
      </w:r>
    </w:p>
    <w:p w:rsidR="00A024A7" w:rsidRDefault="00A024A7" w:rsidP="00A005A8">
      <w:pPr>
        <w:ind w:right="425"/>
        <w:rPr>
          <w:rStyle w:val="Emphasis"/>
          <w:i w:val="0"/>
          <w:iCs w:val="0"/>
        </w:rPr>
      </w:pPr>
    </w:p>
    <w:p w:rsidR="00A024A7" w:rsidRDefault="00A005A8" w:rsidP="00A005A8">
      <w:pPr>
        <w:ind w:left="709" w:right="425"/>
        <w:rPr>
          <w:rStyle w:val="Emphasis"/>
          <w:i w:val="0"/>
          <w:iCs w:val="0"/>
        </w:rPr>
      </w:pPr>
      <w:r w:rsidRPr="00A005A8">
        <w:rPr>
          <w:rStyle w:val="Emphasis"/>
          <w:b/>
          <w:i w:val="0"/>
          <w:iCs w:val="0"/>
          <w:sz w:val="72"/>
          <w:szCs w:val="72"/>
        </w:rPr>
        <w:t xml:space="preserve">Workplace Bullying, </w:t>
      </w:r>
      <w:r>
        <w:rPr>
          <w:rStyle w:val="Emphasis"/>
          <w:b/>
          <w:i w:val="0"/>
          <w:iCs w:val="0"/>
          <w:sz w:val="72"/>
          <w:szCs w:val="72"/>
        </w:rPr>
        <w:br/>
      </w:r>
      <w:r w:rsidRPr="00A005A8">
        <w:rPr>
          <w:rStyle w:val="Emphasis"/>
          <w:b/>
          <w:i w:val="0"/>
          <w:iCs w:val="0"/>
          <w:sz w:val="72"/>
          <w:szCs w:val="72"/>
        </w:rPr>
        <w:t xml:space="preserve">Sexual Harassment </w:t>
      </w:r>
      <w:r>
        <w:rPr>
          <w:rStyle w:val="Emphasis"/>
          <w:b/>
          <w:i w:val="0"/>
          <w:iCs w:val="0"/>
          <w:sz w:val="72"/>
          <w:szCs w:val="72"/>
        </w:rPr>
        <w:br/>
        <w:t>and</w:t>
      </w:r>
      <w:r w:rsidRPr="00A005A8">
        <w:rPr>
          <w:rStyle w:val="Emphasis"/>
          <w:b/>
          <w:i w:val="0"/>
          <w:iCs w:val="0"/>
          <w:sz w:val="72"/>
          <w:szCs w:val="72"/>
        </w:rPr>
        <w:t xml:space="preserve"> Discrimination</w:t>
      </w:r>
    </w:p>
    <w:p w:rsidR="00805FBD" w:rsidRDefault="00805FBD" w:rsidP="00A005A8">
      <w:pPr>
        <w:ind w:right="425"/>
        <w:rPr>
          <w:rStyle w:val="Emphasis"/>
          <w:i w:val="0"/>
          <w:iCs w:val="0"/>
        </w:rPr>
      </w:pPr>
    </w:p>
    <w:p w:rsidR="00A024A7" w:rsidRDefault="00A024A7" w:rsidP="00A005A8">
      <w:pPr>
        <w:ind w:right="425"/>
        <w:rPr>
          <w:rStyle w:val="Emphasis"/>
          <w:i w:val="0"/>
          <w:iCs w:val="0"/>
        </w:rPr>
      </w:pPr>
    </w:p>
    <w:tbl>
      <w:tblPr>
        <w:tblStyle w:val="TableGrid"/>
        <w:tblW w:w="9078" w:type="dxa"/>
        <w:tblInd w:w="567" w:type="dxa"/>
        <w:tblLook w:val="04A0" w:firstRow="1" w:lastRow="0" w:firstColumn="1" w:lastColumn="0" w:noHBand="0" w:noVBand="1"/>
      </w:tblPr>
      <w:tblGrid>
        <w:gridCol w:w="4253"/>
        <w:gridCol w:w="284"/>
        <w:gridCol w:w="4541"/>
      </w:tblGrid>
      <w:tr w:rsidR="00A024A7" w:rsidRPr="00A024A7" w:rsidTr="00A024A7">
        <w:tc>
          <w:tcPr>
            <w:tcW w:w="4253" w:type="dxa"/>
            <w:tcBorders>
              <w:top w:val="nil"/>
              <w:left w:val="nil"/>
              <w:bottom w:val="nil"/>
              <w:right w:val="nil"/>
            </w:tcBorders>
          </w:tcPr>
          <w:p w:rsidR="00A024A7" w:rsidRPr="00A024A7" w:rsidRDefault="00A024A7" w:rsidP="00A005A8">
            <w:pPr>
              <w:spacing w:before="120" w:after="240"/>
              <w:ind w:right="425"/>
              <w:rPr>
                <w:rStyle w:val="Emphasis"/>
                <w:b/>
                <w:i w:val="0"/>
                <w:iCs w:val="0"/>
                <w:sz w:val="32"/>
                <w:szCs w:val="32"/>
              </w:rPr>
            </w:pPr>
            <w:r w:rsidRPr="00A024A7">
              <w:rPr>
                <w:rStyle w:val="Emphasis"/>
                <w:b/>
                <w:i w:val="0"/>
                <w:iCs w:val="0"/>
                <w:sz w:val="32"/>
                <w:szCs w:val="32"/>
              </w:rPr>
              <w:t>POLICY</w:t>
            </w:r>
          </w:p>
        </w:tc>
        <w:tc>
          <w:tcPr>
            <w:tcW w:w="284" w:type="dxa"/>
            <w:tcBorders>
              <w:top w:val="nil"/>
              <w:left w:val="nil"/>
              <w:bottom w:val="nil"/>
              <w:right w:val="nil"/>
            </w:tcBorders>
          </w:tcPr>
          <w:p w:rsidR="00A024A7" w:rsidRPr="00A024A7" w:rsidRDefault="00A024A7" w:rsidP="00A005A8">
            <w:pPr>
              <w:spacing w:before="120"/>
              <w:ind w:right="425"/>
              <w:rPr>
                <w:rStyle w:val="Emphasis"/>
                <w:i w:val="0"/>
                <w:iCs w:val="0"/>
                <w:sz w:val="22"/>
                <w:szCs w:val="22"/>
              </w:rPr>
            </w:pPr>
          </w:p>
        </w:tc>
        <w:tc>
          <w:tcPr>
            <w:tcW w:w="4541" w:type="dxa"/>
            <w:tcBorders>
              <w:top w:val="nil"/>
              <w:left w:val="nil"/>
              <w:bottom w:val="nil"/>
              <w:right w:val="nil"/>
            </w:tcBorders>
          </w:tcPr>
          <w:p w:rsidR="00A024A7" w:rsidRPr="00A024A7" w:rsidRDefault="00A024A7" w:rsidP="00A005A8">
            <w:pPr>
              <w:spacing w:before="120"/>
              <w:ind w:right="425"/>
              <w:rPr>
                <w:rStyle w:val="Emphasis"/>
                <w:i w:val="0"/>
                <w:iCs w:val="0"/>
                <w:sz w:val="22"/>
                <w:szCs w:val="22"/>
              </w:rPr>
            </w:pPr>
          </w:p>
        </w:tc>
      </w:tr>
      <w:tr w:rsidR="00A024A7" w:rsidRPr="00A024A7" w:rsidTr="00A024A7">
        <w:tc>
          <w:tcPr>
            <w:tcW w:w="4253"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Division</w:t>
            </w:r>
          </w:p>
          <w:p w:rsidR="00A024A7" w:rsidRPr="00460850" w:rsidRDefault="00A024A7" w:rsidP="00A005A8">
            <w:pPr>
              <w:spacing w:before="120"/>
              <w:ind w:right="425"/>
              <w:rPr>
                <w:rStyle w:val="Emphasis"/>
                <w:i w:val="0"/>
                <w:iCs w:val="0"/>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p>
        </w:tc>
        <w:tc>
          <w:tcPr>
            <w:tcW w:w="4541"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Policy number</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c>
          <w:tcPr>
            <w:tcW w:w="4253"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Updated</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p>
        </w:tc>
        <w:tc>
          <w:tcPr>
            <w:tcW w:w="4541"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Implemented</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c>
          <w:tcPr>
            <w:tcW w:w="4253"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Review date</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p>
        </w:tc>
        <w:tc>
          <w:tcPr>
            <w:tcW w:w="4541"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Reviewed by</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c>
          <w:tcPr>
            <w:tcW w:w="4253"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Approved by</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c>
          <w:tcPr>
            <w:tcW w:w="284"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p>
        </w:tc>
        <w:tc>
          <w:tcPr>
            <w:tcW w:w="4541"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Date</w:t>
            </w:r>
          </w:p>
          <w:p w:rsidR="00A024A7" w:rsidRPr="00A024A7" w:rsidRDefault="00460850" w:rsidP="00A005A8">
            <w:pPr>
              <w:spacing w:before="120"/>
              <w:ind w:right="425"/>
              <w:rPr>
                <w:rStyle w:val="Emphasis"/>
                <w:i w:val="0"/>
                <w:iCs w:val="0"/>
                <w:sz w:val="22"/>
                <w:szCs w:val="22"/>
              </w:rPr>
            </w:pPr>
            <w:r w:rsidRPr="00460850">
              <w:fldChar w:fldCharType="begin">
                <w:ffData>
                  <w:name w:val=""/>
                  <w:enabled/>
                  <w:calcOnExit w:val="0"/>
                  <w:textInput/>
                </w:ffData>
              </w:fldChar>
            </w:r>
            <w:r w:rsidRPr="00460850">
              <w:instrText xml:space="preserve"> FORMTEXT </w:instrText>
            </w:r>
            <w:r w:rsidRPr="00460850">
              <w:fldChar w:fldCharType="separate"/>
            </w:r>
            <w:r w:rsidRPr="00460850">
              <w:rPr>
                <w:noProof/>
              </w:rPr>
              <w:t> </w:t>
            </w:r>
            <w:r w:rsidRPr="00460850">
              <w:rPr>
                <w:noProof/>
              </w:rPr>
              <w:t> </w:t>
            </w:r>
            <w:r w:rsidRPr="00460850">
              <w:rPr>
                <w:noProof/>
              </w:rPr>
              <w:t> </w:t>
            </w:r>
            <w:r w:rsidRPr="00460850">
              <w:rPr>
                <w:noProof/>
              </w:rPr>
              <w:t> </w:t>
            </w:r>
            <w:r w:rsidRPr="00460850">
              <w:rPr>
                <w:noProof/>
              </w:rPr>
              <w:t> </w:t>
            </w:r>
            <w:r w:rsidRPr="00460850">
              <w:fldChar w:fldCharType="end"/>
            </w:r>
          </w:p>
        </w:tc>
      </w:tr>
      <w:tr w:rsidR="00A024A7" w:rsidRPr="00A024A7" w:rsidTr="00A024A7">
        <w:trPr>
          <w:trHeight w:val="1403"/>
        </w:trPr>
        <w:tc>
          <w:tcPr>
            <w:tcW w:w="4253" w:type="dxa"/>
            <w:tcBorders>
              <w:top w:val="nil"/>
              <w:left w:val="nil"/>
              <w:right w:val="nil"/>
            </w:tcBorders>
            <w:vAlign w:val="bottom"/>
          </w:tcPr>
          <w:p w:rsidR="00A024A7" w:rsidRPr="00A024A7" w:rsidRDefault="00A024A7" w:rsidP="00A005A8">
            <w:pPr>
              <w:spacing w:before="120"/>
              <w:ind w:right="425"/>
              <w:rPr>
                <w:rStyle w:val="Emphasis"/>
                <w:i w:val="0"/>
                <w:iCs w:val="0"/>
                <w:sz w:val="22"/>
                <w:szCs w:val="22"/>
              </w:rPr>
            </w:pPr>
          </w:p>
        </w:tc>
        <w:tc>
          <w:tcPr>
            <w:tcW w:w="284" w:type="dxa"/>
            <w:tcBorders>
              <w:top w:val="nil"/>
              <w:left w:val="nil"/>
              <w:bottom w:val="nil"/>
              <w:right w:val="nil"/>
            </w:tcBorders>
          </w:tcPr>
          <w:p w:rsidR="00A024A7" w:rsidRPr="00A024A7" w:rsidRDefault="00A024A7" w:rsidP="00A005A8">
            <w:pPr>
              <w:spacing w:before="120"/>
              <w:ind w:right="425"/>
              <w:rPr>
                <w:rStyle w:val="Emphasis"/>
                <w:i w:val="0"/>
                <w:iCs w:val="0"/>
                <w:sz w:val="22"/>
                <w:szCs w:val="22"/>
              </w:rPr>
            </w:pPr>
          </w:p>
        </w:tc>
        <w:tc>
          <w:tcPr>
            <w:tcW w:w="4541" w:type="dxa"/>
            <w:tcBorders>
              <w:top w:val="nil"/>
              <w:left w:val="nil"/>
              <w:right w:val="nil"/>
            </w:tcBorders>
            <w:vAlign w:val="bottom"/>
          </w:tcPr>
          <w:p w:rsidR="00A024A7" w:rsidRPr="00A024A7" w:rsidRDefault="00A024A7" w:rsidP="00A005A8">
            <w:pPr>
              <w:spacing w:before="120"/>
              <w:ind w:right="425"/>
              <w:rPr>
                <w:rStyle w:val="Emphasis"/>
                <w:i w:val="0"/>
                <w:iCs w:val="0"/>
                <w:sz w:val="22"/>
                <w:szCs w:val="22"/>
              </w:rPr>
            </w:pPr>
          </w:p>
        </w:tc>
      </w:tr>
      <w:tr w:rsidR="00A024A7" w:rsidRPr="00A024A7" w:rsidTr="00A024A7">
        <w:trPr>
          <w:trHeight w:val="545"/>
        </w:trPr>
        <w:tc>
          <w:tcPr>
            <w:tcW w:w="4253" w:type="dxa"/>
            <w:tcBorders>
              <w:left w:val="nil"/>
              <w:bottom w:val="nil"/>
              <w:right w:val="nil"/>
            </w:tcBorders>
            <w:vAlign w:val="bottom"/>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Signed</w:t>
            </w:r>
          </w:p>
        </w:tc>
        <w:tc>
          <w:tcPr>
            <w:tcW w:w="284" w:type="dxa"/>
            <w:tcBorders>
              <w:top w:val="nil"/>
              <w:left w:val="nil"/>
              <w:bottom w:val="nil"/>
              <w:right w:val="nil"/>
            </w:tcBorders>
          </w:tcPr>
          <w:p w:rsidR="00A024A7" w:rsidRPr="00A024A7" w:rsidRDefault="00A024A7" w:rsidP="00A005A8">
            <w:pPr>
              <w:spacing w:before="120"/>
              <w:ind w:right="425"/>
              <w:rPr>
                <w:rStyle w:val="Emphasis"/>
                <w:b/>
                <w:i w:val="0"/>
                <w:iCs w:val="0"/>
                <w:sz w:val="22"/>
                <w:szCs w:val="22"/>
              </w:rPr>
            </w:pPr>
          </w:p>
        </w:tc>
        <w:tc>
          <w:tcPr>
            <w:tcW w:w="4541" w:type="dxa"/>
            <w:tcBorders>
              <w:left w:val="nil"/>
              <w:bottom w:val="nil"/>
              <w:right w:val="nil"/>
            </w:tcBorders>
            <w:vAlign w:val="bottom"/>
          </w:tcPr>
          <w:p w:rsidR="00A024A7" w:rsidRPr="00A024A7" w:rsidRDefault="00A024A7" w:rsidP="00A005A8">
            <w:pPr>
              <w:spacing w:before="120"/>
              <w:ind w:right="425"/>
              <w:rPr>
                <w:rStyle w:val="Emphasis"/>
                <w:b/>
                <w:i w:val="0"/>
                <w:iCs w:val="0"/>
                <w:sz w:val="22"/>
                <w:szCs w:val="22"/>
              </w:rPr>
            </w:pPr>
            <w:r w:rsidRPr="00A024A7">
              <w:rPr>
                <w:rStyle w:val="Emphasis"/>
                <w:b/>
                <w:i w:val="0"/>
                <w:iCs w:val="0"/>
                <w:sz w:val="22"/>
                <w:szCs w:val="22"/>
              </w:rPr>
              <w:t>Print name</w:t>
            </w:r>
          </w:p>
        </w:tc>
      </w:tr>
    </w:tbl>
    <w:p w:rsidR="007E537E" w:rsidRDefault="007E537E" w:rsidP="00C075DE">
      <w:pPr>
        <w:pStyle w:val="NumberedHeading1"/>
        <w:numPr>
          <w:ilvl w:val="0"/>
          <w:numId w:val="0"/>
        </w:numPr>
      </w:pPr>
    </w:p>
    <w:p w:rsidR="00A005A8" w:rsidRPr="00586211" w:rsidRDefault="00AB6D4C" w:rsidP="00326DEB">
      <w:pPr>
        <w:pStyle w:val="NumberedHeading1"/>
      </w:pPr>
      <w:r w:rsidRPr="002818EA">
        <w:br w:type="page"/>
      </w:r>
      <w:r w:rsidR="00A005A8" w:rsidRPr="00586211">
        <w:lastRenderedPageBreak/>
        <w:t>Policy validity statement</w:t>
      </w:r>
    </w:p>
    <w:p w:rsidR="00A005A8" w:rsidRPr="00586211" w:rsidRDefault="00A005A8" w:rsidP="00326DEB">
      <w:pPr>
        <w:pStyle w:val="Body"/>
        <w:ind w:right="283"/>
      </w:pPr>
      <w:r w:rsidRPr="00586211">
        <w:t>If this document has passed its review date (as shown on the cover page), it may be invalid.  Please ensure you are referring to the most current version before relying on its contents.</w:t>
      </w:r>
    </w:p>
    <w:p w:rsidR="00A005A8" w:rsidRPr="00586211" w:rsidRDefault="00A005A8" w:rsidP="00326DEB">
      <w:pPr>
        <w:pStyle w:val="NumberedHeading1"/>
      </w:pPr>
      <w:r w:rsidRPr="00586211">
        <w:t>Purpose</w:t>
      </w:r>
    </w:p>
    <w:p w:rsidR="00A005A8" w:rsidRPr="00586211" w:rsidRDefault="00A005A8" w:rsidP="00326DEB">
      <w:pPr>
        <w:pStyle w:val="Body"/>
        <w:ind w:right="283"/>
      </w:pPr>
      <w:r w:rsidRPr="00586211">
        <w:t xml:space="preserve">The purpose of this policy is to explain the standards of behaviour expected of all </w:t>
      </w:r>
      <w:r w:rsidRPr="00586211">
        <w:fldChar w:fldCharType="begin">
          <w:ffData>
            <w:name w:val="Text11"/>
            <w:enabled/>
            <w:calcOnExit w:val="0"/>
            <w:textInput>
              <w:default w:val="[insert law firm]"/>
            </w:textInput>
          </w:ffData>
        </w:fldChar>
      </w:r>
      <w:bookmarkStart w:id="0" w:name="Text11"/>
      <w:r w:rsidRPr="00586211">
        <w:instrText xml:space="preserve"> FORMTEXT </w:instrText>
      </w:r>
      <w:r w:rsidRPr="00586211">
        <w:fldChar w:fldCharType="separate"/>
      </w:r>
      <w:r w:rsidRPr="00586211">
        <w:t>[insert law firm]</w:t>
      </w:r>
      <w:r w:rsidRPr="00586211">
        <w:fldChar w:fldCharType="end"/>
      </w:r>
      <w:bookmarkEnd w:id="0"/>
      <w:r w:rsidRPr="00586211">
        <w:t xml:space="preserve"> team members and to outline our policy on workplace bullying, sexual harassment, discrimination and other unacceptable behaviours. </w:t>
      </w:r>
    </w:p>
    <w:p w:rsidR="00A005A8" w:rsidRPr="00586211" w:rsidRDefault="00A005A8" w:rsidP="00326DEB">
      <w:pPr>
        <w:pStyle w:val="NumberedHeading1"/>
      </w:pPr>
      <w:r w:rsidRPr="00586211">
        <w:t>Scope</w:t>
      </w:r>
    </w:p>
    <w:p w:rsidR="00A005A8" w:rsidRPr="00586211" w:rsidRDefault="00A005A8" w:rsidP="00326DEB">
      <w:pPr>
        <w:pStyle w:val="Body"/>
        <w:ind w:right="283"/>
      </w:pPr>
      <w:r w:rsidRPr="00586211">
        <w:t xml:space="preserve">This policy applies to all current employees, including managers, partners, chief executives, work experience students, volunteers, contractors, subcontractors and agents engaged by or who perform work on behalf of  </w:t>
      </w:r>
      <w:r w:rsidRPr="00586211">
        <w:fldChar w:fldCharType="begin">
          <w:ffData>
            <w:name w:val="Text1"/>
            <w:enabled/>
            <w:calcOnExit w:val="0"/>
            <w:textInput>
              <w:default w:val="[insert law firm]"/>
            </w:textInput>
          </w:ffData>
        </w:fldChar>
      </w:r>
      <w:bookmarkStart w:id="1" w:name="Text1"/>
      <w:r w:rsidRPr="00586211">
        <w:instrText xml:space="preserve"> FORMTEXT </w:instrText>
      </w:r>
      <w:r w:rsidRPr="00586211">
        <w:fldChar w:fldCharType="separate"/>
      </w:r>
      <w:r w:rsidRPr="00586211">
        <w:t>[insert law firm]</w:t>
      </w:r>
      <w:r w:rsidRPr="00586211">
        <w:fldChar w:fldCharType="end"/>
      </w:r>
      <w:bookmarkEnd w:id="1"/>
      <w:r w:rsidRPr="00586211">
        <w:t xml:space="preserve"> (collectively </w:t>
      </w:r>
      <w:r w:rsidRPr="007E161B">
        <w:rPr>
          <w:b/>
        </w:rPr>
        <w:t>Workers</w:t>
      </w:r>
      <w:r w:rsidRPr="00586211">
        <w:t xml:space="preserve">). </w:t>
      </w:r>
    </w:p>
    <w:p w:rsidR="00A005A8" w:rsidRPr="00586211" w:rsidRDefault="00A005A8" w:rsidP="00326DEB">
      <w:pPr>
        <w:pStyle w:val="Body"/>
        <w:ind w:right="283"/>
      </w:pPr>
      <w:r w:rsidRPr="00586211">
        <w:t xml:space="preserve">This policy not only regulates the conduct of Workers towards each other, but also conduct towards other persons that a Worker might encounter during the course of their engagement with </w:t>
      </w:r>
      <w:r w:rsidRPr="00586211">
        <w:fldChar w:fldCharType="begin">
          <w:ffData>
            <w:name w:val="Text2"/>
            <w:enabled/>
            <w:calcOnExit w:val="0"/>
            <w:textInput>
              <w:default w:val="[insert law firm]"/>
            </w:textInput>
          </w:ffData>
        </w:fldChar>
      </w:r>
      <w:r w:rsidRPr="00586211">
        <w:instrText xml:space="preserve"> </w:instrText>
      </w:r>
      <w:bookmarkStart w:id="2" w:name="Text2"/>
      <w:r w:rsidRPr="00586211">
        <w:instrText xml:space="preserve">FORMTEXT </w:instrText>
      </w:r>
      <w:r w:rsidRPr="00586211">
        <w:fldChar w:fldCharType="separate"/>
      </w:r>
      <w:r w:rsidRPr="00586211">
        <w:t>[insert law firm]</w:t>
      </w:r>
      <w:r w:rsidRPr="00586211">
        <w:fldChar w:fldCharType="end"/>
      </w:r>
      <w:bookmarkEnd w:id="2"/>
      <w:r w:rsidRPr="00586211">
        <w:t xml:space="preserve"> </w:t>
      </w:r>
    </w:p>
    <w:p w:rsidR="00A005A8" w:rsidRPr="00586211" w:rsidRDefault="00A005A8" w:rsidP="00326DEB">
      <w:pPr>
        <w:pStyle w:val="Body"/>
        <w:ind w:right="283"/>
      </w:pPr>
      <w:r w:rsidRPr="00586211">
        <w:t xml:space="preserve">This policy is not limited to behaviour and conduct in the physical workplace or during normal business hours, and applies to all behaviour and conduct which is reasonably related to or connected with work (including but not limited to social events, business trips, work functions and interactions on social media) or the functions of </w:t>
      </w:r>
      <w:r w:rsidRPr="00586211">
        <w:fldChar w:fldCharType="begin">
          <w:ffData>
            <w:name w:val="Text3"/>
            <w:enabled/>
            <w:calcOnExit w:val="0"/>
            <w:textInput>
              <w:default w:val="[insert law firm]"/>
            </w:textInput>
          </w:ffData>
        </w:fldChar>
      </w:r>
      <w:bookmarkStart w:id="3" w:name="Text3"/>
      <w:r w:rsidRPr="00586211">
        <w:instrText xml:space="preserve"> FORMTEXT </w:instrText>
      </w:r>
      <w:r w:rsidRPr="00586211">
        <w:fldChar w:fldCharType="separate"/>
      </w:r>
      <w:r w:rsidRPr="00586211">
        <w:t>[insert law firm]</w:t>
      </w:r>
      <w:r w:rsidRPr="00586211">
        <w:fldChar w:fldCharType="end"/>
      </w:r>
      <w:bookmarkEnd w:id="3"/>
      <w:r w:rsidRPr="00586211">
        <w:t>.</w:t>
      </w:r>
    </w:p>
    <w:p w:rsidR="00701F2B" w:rsidRPr="00242997" w:rsidRDefault="00A005A8" w:rsidP="00242997">
      <w:pPr>
        <w:pStyle w:val="NumberedHeading1"/>
        <w:numPr>
          <w:ilvl w:val="0"/>
          <w:numId w:val="0"/>
        </w:numPr>
        <w:ind w:left="680"/>
        <w:rPr>
          <w:b w:val="0"/>
          <w:sz w:val="20"/>
          <w:szCs w:val="20"/>
        </w:rPr>
      </w:pPr>
      <w:r w:rsidRPr="00242997">
        <w:rPr>
          <w:b w:val="0"/>
          <w:sz w:val="20"/>
          <w:szCs w:val="20"/>
        </w:rPr>
        <w:t>Complaints made under this policy will be dealt with under the Grievance Policy and the processes and procedures set out in that policy will be followed.</w:t>
      </w:r>
    </w:p>
    <w:p w:rsidR="00A005A8" w:rsidRPr="00586211" w:rsidRDefault="00A005A8" w:rsidP="00242997">
      <w:pPr>
        <w:pStyle w:val="NumberedHeading1"/>
        <w:tabs>
          <w:tab w:val="num" w:pos="680"/>
        </w:tabs>
      </w:pPr>
      <w:r w:rsidRPr="00586211">
        <w:t>Definitions</w:t>
      </w:r>
    </w:p>
    <w:p w:rsidR="00914CE3" w:rsidRPr="00586211" w:rsidRDefault="00914CE3" w:rsidP="00701F2B">
      <w:pPr>
        <w:pStyle w:val="NumberedHeading2"/>
        <w:tabs>
          <w:tab w:val="num" w:pos="1391"/>
        </w:tabs>
        <w:ind w:left="1391" w:hanging="681"/>
      </w:pPr>
      <w:r w:rsidRPr="00586211">
        <w:t>Re</w:t>
      </w:r>
      <w:r>
        <w:t>levant legislation</w:t>
      </w:r>
    </w:p>
    <w:p w:rsidR="00914CE3" w:rsidRPr="00701F2B" w:rsidRDefault="00914CE3" w:rsidP="00701F2B">
      <w:pPr>
        <w:pStyle w:val="NumberedHeading3"/>
        <w:ind w:left="1814" w:hanging="453"/>
        <w:rPr>
          <w:b w:val="0"/>
        </w:rPr>
      </w:pPr>
      <w:r w:rsidRPr="00701F2B">
        <w:rPr>
          <w:b w:val="0"/>
        </w:rPr>
        <w:t>Work Health and Safety Act 2011 (QLD)</w:t>
      </w:r>
    </w:p>
    <w:p w:rsidR="00914CE3" w:rsidRPr="00701F2B" w:rsidRDefault="00914CE3" w:rsidP="00701F2B">
      <w:pPr>
        <w:pStyle w:val="NumberedHeading3"/>
        <w:ind w:left="1814" w:hanging="453"/>
        <w:rPr>
          <w:b w:val="0"/>
        </w:rPr>
      </w:pPr>
      <w:r w:rsidRPr="00701F2B">
        <w:rPr>
          <w:b w:val="0"/>
        </w:rPr>
        <w:t>Work Health and Safety Regulation 2011 (QLD)</w:t>
      </w:r>
    </w:p>
    <w:p w:rsidR="00914CE3" w:rsidRPr="00701F2B" w:rsidRDefault="00914CE3" w:rsidP="00701F2B">
      <w:pPr>
        <w:pStyle w:val="NumberedHeading3"/>
        <w:ind w:left="1814" w:hanging="453"/>
        <w:rPr>
          <w:b w:val="0"/>
        </w:rPr>
      </w:pPr>
      <w:r w:rsidRPr="00701F2B">
        <w:rPr>
          <w:b w:val="0"/>
        </w:rPr>
        <w:t>Anti-Discrimination Act 1991 (QLD) and corresponding federal legislation</w:t>
      </w:r>
    </w:p>
    <w:p w:rsidR="00914CE3" w:rsidRPr="00701F2B" w:rsidRDefault="00914CE3" w:rsidP="00701F2B">
      <w:pPr>
        <w:pStyle w:val="NumberedHeading3"/>
        <w:ind w:left="1814" w:hanging="453"/>
        <w:rPr>
          <w:b w:val="0"/>
        </w:rPr>
      </w:pPr>
      <w:r w:rsidRPr="00701F2B">
        <w:rPr>
          <w:b w:val="0"/>
        </w:rPr>
        <w:t>Human Rights Act 2019 (QLD)</w:t>
      </w:r>
    </w:p>
    <w:p w:rsidR="00914CE3" w:rsidRPr="00701F2B" w:rsidRDefault="00914CE3" w:rsidP="00701F2B">
      <w:pPr>
        <w:pStyle w:val="NumberedHeading3"/>
        <w:ind w:left="1814" w:hanging="453"/>
        <w:rPr>
          <w:b w:val="0"/>
        </w:rPr>
      </w:pPr>
      <w:r w:rsidRPr="00701F2B">
        <w:rPr>
          <w:b w:val="0"/>
        </w:rPr>
        <w:t>Fair Work Act 2009 (</w:t>
      </w:r>
      <w:proofErr w:type="spellStart"/>
      <w:r w:rsidRPr="00701F2B">
        <w:rPr>
          <w:b w:val="0"/>
        </w:rPr>
        <w:t>Cth</w:t>
      </w:r>
      <w:proofErr w:type="spellEnd"/>
      <w:r w:rsidRPr="00701F2B">
        <w:rPr>
          <w:b w:val="0"/>
        </w:rPr>
        <w:t>)</w:t>
      </w:r>
    </w:p>
    <w:p w:rsidR="00914CE3" w:rsidRPr="00701F2B" w:rsidRDefault="00914CE3" w:rsidP="00701F2B">
      <w:pPr>
        <w:pStyle w:val="NumberedHeading3"/>
        <w:ind w:left="1814" w:hanging="453"/>
        <w:rPr>
          <w:b w:val="0"/>
          <w:i w:val="0"/>
        </w:rPr>
      </w:pPr>
      <w:r w:rsidRPr="00701F2B">
        <w:rPr>
          <w:b w:val="0"/>
        </w:rPr>
        <w:t>Fair Work Legislation Amendment (Secure Jobs, Bet</w:t>
      </w:r>
      <w:r w:rsidR="00C82268">
        <w:rPr>
          <w:b w:val="0"/>
        </w:rPr>
        <w:t>t</w:t>
      </w:r>
      <w:r w:rsidRPr="00701F2B">
        <w:rPr>
          <w:b w:val="0"/>
        </w:rPr>
        <w:t>er Pay) Act 2022 (</w:t>
      </w:r>
      <w:proofErr w:type="spellStart"/>
      <w:r w:rsidRPr="00701F2B">
        <w:rPr>
          <w:b w:val="0"/>
        </w:rPr>
        <w:t>Cth</w:t>
      </w:r>
      <w:proofErr w:type="spellEnd"/>
      <w:r w:rsidRPr="00701F2B">
        <w:rPr>
          <w:b w:val="0"/>
        </w:rPr>
        <w:t>)</w:t>
      </w:r>
    </w:p>
    <w:p w:rsidR="00914CE3" w:rsidRDefault="00914CE3" w:rsidP="00701F2B">
      <w:pPr>
        <w:pStyle w:val="NumberedHeading3"/>
        <w:ind w:left="1814" w:hanging="453"/>
        <w:rPr>
          <w:b w:val="0"/>
        </w:rPr>
      </w:pPr>
      <w:r w:rsidRPr="00701F2B">
        <w:rPr>
          <w:b w:val="0"/>
        </w:rPr>
        <w:t>Sex Discrimination Act 1984 (</w:t>
      </w:r>
      <w:proofErr w:type="spellStart"/>
      <w:r w:rsidRPr="00701F2B">
        <w:rPr>
          <w:b w:val="0"/>
        </w:rPr>
        <w:t>Cth</w:t>
      </w:r>
      <w:proofErr w:type="spellEnd"/>
      <w:r w:rsidRPr="00701F2B">
        <w:rPr>
          <w:b w:val="0"/>
        </w:rPr>
        <w:t>)</w:t>
      </w:r>
    </w:p>
    <w:p w:rsidR="00914CE3" w:rsidRPr="0033688C" w:rsidRDefault="00914CE3" w:rsidP="00701F2B">
      <w:pPr>
        <w:pStyle w:val="Body"/>
      </w:pPr>
    </w:p>
    <w:p w:rsidR="00A005A8" w:rsidRPr="00586211" w:rsidRDefault="00914CE3" w:rsidP="00701F2B">
      <w:pPr>
        <w:pStyle w:val="NumberedHeading2"/>
        <w:tabs>
          <w:tab w:val="num" w:pos="1391"/>
        </w:tabs>
        <w:ind w:left="1391" w:hanging="681"/>
      </w:pPr>
      <w:r w:rsidRPr="00701F2B">
        <w:rPr>
          <w:b w:val="0"/>
        </w:rPr>
        <w:fldChar w:fldCharType="begin">
          <w:ffData>
            <w:name w:val="Text12"/>
            <w:enabled/>
            <w:calcOnExit w:val="0"/>
            <w:textInput>
              <w:default w:val="[insert law firm]"/>
            </w:textInput>
          </w:ffData>
        </w:fldChar>
      </w:r>
      <w:r w:rsidRPr="00701F2B">
        <w:rPr>
          <w:b w:val="0"/>
        </w:rPr>
        <w:instrText xml:space="preserve"> FORMTEXT </w:instrText>
      </w:r>
      <w:r w:rsidRPr="00701F2B">
        <w:rPr>
          <w:b w:val="0"/>
        </w:rPr>
      </w:r>
      <w:r w:rsidRPr="00701F2B">
        <w:rPr>
          <w:b w:val="0"/>
        </w:rPr>
        <w:fldChar w:fldCharType="separate"/>
      </w:r>
      <w:r w:rsidRPr="00701F2B">
        <w:rPr>
          <w:b w:val="0"/>
        </w:rPr>
        <w:t>[insert law firm]</w:t>
      </w:r>
      <w:r w:rsidRPr="00701F2B">
        <w:rPr>
          <w:b w:val="0"/>
        </w:rPr>
        <w:fldChar w:fldCharType="end"/>
      </w:r>
      <w:r w:rsidRPr="00914CE3">
        <w:rPr>
          <w:b w:val="0"/>
        </w:rPr>
        <w:t xml:space="preserve"> </w:t>
      </w:r>
      <w:r w:rsidR="00A005A8" w:rsidRPr="00586211">
        <w:t>Worker</w:t>
      </w:r>
    </w:p>
    <w:p w:rsidR="00A005A8" w:rsidRPr="00586211" w:rsidRDefault="00A005A8" w:rsidP="00326DEB">
      <w:pPr>
        <w:pStyle w:val="Body"/>
        <w:ind w:left="1275" w:right="283"/>
      </w:pPr>
      <w:r w:rsidRPr="00586211">
        <w:t xml:space="preserve">Means a current employee, work experience student, volunteer, contractor, subcontractor or agent engaged by or contracted to work for </w:t>
      </w:r>
      <w:r w:rsidRPr="00586211">
        <w:fldChar w:fldCharType="begin">
          <w:ffData>
            <w:name w:val="Text13"/>
            <w:enabled/>
            <w:calcOnExit w:val="0"/>
            <w:textInput>
              <w:default w:val="[insert law firm]"/>
            </w:textInput>
          </w:ffData>
        </w:fldChar>
      </w:r>
      <w:bookmarkStart w:id="4" w:name="Text13"/>
      <w:r w:rsidRPr="00586211">
        <w:instrText xml:space="preserve"> FORMTEXT </w:instrText>
      </w:r>
      <w:r w:rsidRPr="00586211">
        <w:fldChar w:fldCharType="separate"/>
      </w:r>
      <w:r w:rsidRPr="00586211">
        <w:t>[insert law firm]</w:t>
      </w:r>
      <w:r w:rsidRPr="00586211">
        <w:fldChar w:fldCharType="end"/>
      </w:r>
      <w:bookmarkEnd w:id="4"/>
      <w:r w:rsidRPr="00586211">
        <w:t xml:space="preserve"> . </w:t>
      </w:r>
    </w:p>
    <w:p w:rsidR="00A005A8" w:rsidRPr="00586211" w:rsidRDefault="00A005A8" w:rsidP="00326DEB">
      <w:pPr>
        <w:pStyle w:val="NumberedHeading2"/>
      </w:pPr>
      <w:r w:rsidRPr="00586211">
        <w:t>Workplace Bullying</w:t>
      </w:r>
    </w:p>
    <w:p w:rsidR="00A005A8" w:rsidRPr="00586211" w:rsidRDefault="00A005A8" w:rsidP="00326DEB">
      <w:pPr>
        <w:pStyle w:val="Body"/>
        <w:ind w:left="1275" w:right="283"/>
      </w:pPr>
      <w:r w:rsidRPr="00586211">
        <w:t xml:space="preserve">Bullying is repeated, unreasonable behaviour directed towards a Worker, or group of Workers, that creates a risk to health and safety. </w:t>
      </w:r>
    </w:p>
    <w:p w:rsidR="00A005A8" w:rsidRPr="00586211" w:rsidRDefault="00A005A8" w:rsidP="00326DEB">
      <w:pPr>
        <w:pStyle w:val="Body"/>
        <w:ind w:left="1275" w:right="283"/>
      </w:pPr>
      <w:r w:rsidRPr="00586211">
        <w:lastRenderedPageBreak/>
        <w:t>Unreasonable behaviour means behaviour that a reasonable person, having regard to the circumstances, would see as victimising, humiliating, distressing, undermining or threatening.</w:t>
      </w:r>
    </w:p>
    <w:p w:rsidR="00A005A8" w:rsidRPr="00586211" w:rsidRDefault="00A005A8" w:rsidP="00326DEB">
      <w:pPr>
        <w:pStyle w:val="Body"/>
        <w:ind w:left="1275" w:right="283"/>
      </w:pPr>
      <w:r w:rsidRPr="00586211">
        <w:t xml:space="preserve">Repeated behaviour refers to the constant and repeated nature of the behaviour, not the specific type of behaviour. Behaviour is considered to be ‘repeated’ if an established pattern can be identified and may involve a series of diverse incidents. </w:t>
      </w:r>
    </w:p>
    <w:p w:rsidR="00A005A8" w:rsidRPr="00586211" w:rsidRDefault="00A005A8" w:rsidP="00326DEB">
      <w:pPr>
        <w:pStyle w:val="Body"/>
        <w:ind w:left="1275" w:right="283"/>
      </w:pPr>
      <w:r w:rsidRPr="00586211">
        <w:t>Bullying takes many different shapes and forms – it can be intentional or unintentional; occur face to face, over the phone, via email, text message or social media; and can be in a direct or indirect form.</w:t>
      </w:r>
    </w:p>
    <w:p w:rsidR="00A005A8" w:rsidRPr="00586211" w:rsidRDefault="00A005A8" w:rsidP="00326DEB">
      <w:pPr>
        <w:pStyle w:val="Body"/>
        <w:ind w:left="1275" w:right="283"/>
      </w:pPr>
      <w:r w:rsidRPr="00586211">
        <w:t>Some examples of potentially bullying behaviour include:</w:t>
      </w:r>
    </w:p>
    <w:p w:rsidR="00A005A8" w:rsidRPr="00586211" w:rsidRDefault="00A005A8" w:rsidP="00326DEB">
      <w:pPr>
        <w:pStyle w:val="ListBullet"/>
        <w:ind w:left="1559"/>
      </w:pPr>
      <w:r w:rsidRPr="00586211">
        <w:t>yelling at, abusing or insulting a person (particularly when others are present)</w:t>
      </w:r>
    </w:p>
    <w:p w:rsidR="00A005A8" w:rsidRPr="00586211" w:rsidRDefault="00A005A8" w:rsidP="00326DEB">
      <w:pPr>
        <w:pStyle w:val="ListBullet"/>
        <w:ind w:left="1559"/>
      </w:pPr>
      <w:r w:rsidRPr="00586211">
        <w:t>repeated threats of dismissal or other severe punishment for no reason</w:t>
      </w:r>
    </w:p>
    <w:p w:rsidR="00A005A8" w:rsidRPr="00586211" w:rsidRDefault="00A005A8" w:rsidP="00326DEB">
      <w:pPr>
        <w:pStyle w:val="ListBullet"/>
        <w:ind w:left="1559"/>
      </w:pPr>
      <w:r w:rsidRPr="00586211">
        <w:t>constant ridicule and being put down</w:t>
      </w:r>
    </w:p>
    <w:p w:rsidR="00A005A8" w:rsidRPr="00586211" w:rsidRDefault="00A005A8" w:rsidP="00326DEB">
      <w:pPr>
        <w:pStyle w:val="ListBullet"/>
        <w:ind w:left="1559"/>
      </w:pPr>
      <w:r w:rsidRPr="00586211">
        <w:t xml:space="preserve">leaving offensive messages on email, social media or the telephone </w:t>
      </w:r>
    </w:p>
    <w:p w:rsidR="00A005A8" w:rsidRPr="00586211" w:rsidRDefault="00A005A8" w:rsidP="00326DEB">
      <w:pPr>
        <w:pStyle w:val="ListBullet"/>
        <w:ind w:left="1559"/>
      </w:pPr>
      <w:r w:rsidRPr="00586211">
        <w:t>sabotaging a person’s work, for example, by deliberately withholding or supplying information, hiding documents or equipment, not passing on messages</w:t>
      </w:r>
    </w:p>
    <w:p w:rsidR="00A005A8" w:rsidRPr="00586211" w:rsidRDefault="00A005A8" w:rsidP="00326DEB">
      <w:pPr>
        <w:pStyle w:val="ListBullet"/>
        <w:ind w:left="1559"/>
      </w:pPr>
      <w:r w:rsidRPr="00586211">
        <w:t>maliciously excluding and isolating a person from workplace activities</w:t>
      </w:r>
    </w:p>
    <w:p w:rsidR="00A005A8" w:rsidRPr="00586211" w:rsidRDefault="00A005A8" w:rsidP="00326DEB">
      <w:pPr>
        <w:pStyle w:val="ListBullet"/>
        <w:ind w:left="1559"/>
      </w:pPr>
      <w:r w:rsidRPr="00586211">
        <w:t>persistent and unjustified criticisms, often about petty, irrelevant or insignificant matters</w:t>
      </w:r>
    </w:p>
    <w:p w:rsidR="00A005A8" w:rsidRPr="00586211" w:rsidRDefault="00A005A8" w:rsidP="00326DEB">
      <w:pPr>
        <w:pStyle w:val="ListBullet"/>
        <w:ind w:left="1559"/>
      </w:pPr>
      <w:r w:rsidRPr="00586211">
        <w:t>humiliating a person through gestures, sarcasm, criticism and insults, often in front of customers, management or other team members</w:t>
      </w:r>
    </w:p>
    <w:p w:rsidR="00A005A8" w:rsidRPr="00586211" w:rsidRDefault="00A005A8" w:rsidP="00326DEB">
      <w:pPr>
        <w:pStyle w:val="ListBullet"/>
        <w:ind w:left="1559"/>
      </w:pPr>
      <w:r w:rsidRPr="00586211">
        <w:t xml:space="preserve">spreading gossip or false, malicious </w:t>
      </w:r>
      <w:proofErr w:type="spellStart"/>
      <w:r w:rsidRPr="00586211">
        <w:t>rumours</w:t>
      </w:r>
      <w:proofErr w:type="spellEnd"/>
      <w:r w:rsidRPr="00586211">
        <w:t xml:space="preserve"> about a person with an intent to cause the person harm</w:t>
      </w:r>
    </w:p>
    <w:p w:rsidR="00A005A8" w:rsidRPr="00586211" w:rsidRDefault="00A005A8" w:rsidP="00326DEB">
      <w:pPr>
        <w:pStyle w:val="ListBullet"/>
        <w:ind w:left="1559"/>
      </w:pPr>
      <w:r w:rsidRPr="00586211">
        <w:t>imposing unrealistic or unreasonable requirements and deadlines</w:t>
      </w:r>
    </w:p>
    <w:p w:rsidR="00A005A8" w:rsidRPr="00586211" w:rsidRDefault="00A005A8" w:rsidP="00326DEB">
      <w:pPr>
        <w:pStyle w:val="ListBullet"/>
        <w:ind w:left="1559"/>
      </w:pPr>
      <w:r w:rsidRPr="00586211">
        <w:t>harmful, humiliating or offensive practical jokes or initiation practices</w:t>
      </w:r>
    </w:p>
    <w:p w:rsidR="00A005A8" w:rsidRPr="00586211" w:rsidRDefault="00A005A8" w:rsidP="00326DEB">
      <w:pPr>
        <w:pStyle w:val="ListBullet"/>
        <w:ind w:left="1559"/>
      </w:pPr>
      <w:proofErr w:type="gramStart"/>
      <w:r w:rsidRPr="00586211">
        <w:t>deliberately</w:t>
      </w:r>
      <w:proofErr w:type="gramEnd"/>
      <w:r w:rsidRPr="00586211">
        <w:t xml:space="preserve"> excluding someone from workplace activities</w:t>
      </w:r>
      <w:r w:rsidR="00DB7AEE">
        <w:t>.</w:t>
      </w:r>
    </w:p>
    <w:p w:rsidR="0042018E" w:rsidRDefault="0042018E" w:rsidP="00326DEB">
      <w:pPr>
        <w:pStyle w:val="Body"/>
        <w:ind w:left="1275" w:right="283"/>
      </w:pPr>
    </w:p>
    <w:p w:rsidR="0042018E" w:rsidRDefault="00A005A8" w:rsidP="00326DEB">
      <w:pPr>
        <w:pStyle w:val="Body"/>
        <w:ind w:left="1275" w:right="283"/>
      </w:pPr>
      <w:r w:rsidRPr="00586211">
        <w:t>Not all conduct or behaviours in the workplace which make a person feel uncomfortable meet the definition of bullying. A single incident of unreasonable behaviour is not bullying</w:t>
      </w:r>
      <w:r w:rsidR="0042018E">
        <w:t>,</w:t>
      </w:r>
      <w:r w:rsidRPr="00586211">
        <w:t xml:space="preserve"> nor is reasonable management action carried out in a fair and reasonable way.</w:t>
      </w:r>
      <w:r w:rsidR="0042018E">
        <w:t xml:space="preserve"> </w:t>
      </w:r>
    </w:p>
    <w:p w:rsidR="00A005A8" w:rsidRPr="00586211" w:rsidRDefault="00A005A8" w:rsidP="00326DEB">
      <w:pPr>
        <w:pStyle w:val="Body"/>
        <w:ind w:left="1275" w:right="283"/>
      </w:pPr>
      <w:r w:rsidRPr="00586211">
        <w:t>Examples of management action which does not constitute bullying include:</w:t>
      </w:r>
    </w:p>
    <w:p w:rsidR="00A005A8" w:rsidRPr="00586211" w:rsidRDefault="00A005A8" w:rsidP="00326DEB">
      <w:pPr>
        <w:pStyle w:val="ListBullet"/>
        <w:ind w:left="1559"/>
      </w:pPr>
      <w:r w:rsidRPr="00586211">
        <w:t>setting reasonable performance goals, standards and deadlines</w:t>
      </w:r>
    </w:p>
    <w:p w:rsidR="00A005A8" w:rsidRPr="00586211" w:rsidRDefault="00A005A8" w:rsidP="00326DEB">
      <w:pPr>
        <w:pStyle w:val="ListBullet"/>
        <w:ind w:left="1559"/>
      </w:pPr>
      <w:r w:rsidRPr="00586211">
        <w:t>rostering and allocating working hours where the requirements are reasonable</w:t>
      </w:r>
    </w:p>
    <w:p w:rsidR="00A005A8" w:rsidRPr="00586211" w:rsidRDefault="00A005A8" w:rsidP="00326DEB">
      <w:pPr>
        <w:pStyle w:val="ListBullet"/>
        <w:ind w:left="1559"/>
      </w:pPr>
      <w:r w:rsidRPr="00586211">
        <w:t xml:space="preserve">informing an employee about unsatisfactory work performance in an honest, fair and constructive way </w:t>
      </w:r>
    </w:p>
    <w:p w:rsidR="00A005A8" w:rsidRPr="00586211" w:rsidRDefault="00A005A8" w:rsidP="00326DEB">
      <w:pPr>
        <w:pStyle w:val="ListBullet"/>
        <w:ind w:left="1559"/>
      </w:pPr>
      <w:r w:rsidRPr="00586211">
        <w:t>action taken to transfer or retrench an employee as a result of genuine operational requirements</w:t>
      </w:r>
    </w:p>
    <w:p w:rsidR="00A005A8" w:rsidRPr="00586211" w:rsidRDefault="00A005A8" w:rsidP="00326DEB">
      <w:pPr>
        <w:pStyle w:val="ListBullet"/>
        <w:ind w:left="1559"/>
      </w:pPr>
      <w:r w:rsidRPr="00586211">
        <w:t xml:space="preserve">a reasonable decision not to promote an employee </w:t>
      </w:r>
    </w:p>
    <w:p w:rsidR="00A005A8" w:rsidRPr="00586211" w:rsidRDefault="00A005A8" w:rsidP="00326DEB">
      <w:pPr>
        <w:pStyle w:val="ListBullet"/>
        <w:ind w:left="1559"/>
      </w:pPr>
      <w:r w:rsidRPr="00586211">
        <w:t xml:space="preserve">informing an employee about inappropriate </w:t>
      </w:r>
      <w:proofErr w:type="spellStart"/>
      <w:r w:rsidRPr="00586211">
        <w:t>behaviour</w:t>
      </w:r>
      <w:proofErr w:type="spellEnd"/>
      <w:r w:rsidRPr="00586211">
        <w:t xml:space="preserve"> in an objective and confidential way</w:t>
      </w:r>
    </w:p>
    <w:p w:rsidR="00A005A8" w:rsidRPr="00586211" w:rsidRDefault="00A005A8" w:rsidP="00326DEB">
      <w:pPr>
        <w:pStyle w:val="ListBullet"/>
        <w:ind w:left="1559"/>
      </w:pPr>
      <w:r w:rsidRPr="00586211">
        <w:t>implementing workplace changes or restructuring for genuine operational reasons</w:t>
      </w:r>
    </w:p>
    <w:p w:rsidR="00A005A8" w:rsidRPr="00586211" w:rsidRDefault="00A005A8" w:rsidP="00326DEB">
      <w:pPr>
        <w:pStyle w:val="ListBullet"/>
        <w:ind w:left="1559"/>
      </w:pPr>
      <w:proofErr w:type="gramStart"/>
      <w:r w:rsidRPr="00586211">
        <w:t>taking</w:t>
      </w:r>
      <w:proofErr w:type="gramEnd"/>
      <w:r w:rsidRPr="00586211">
        <w:t xml:space="preserve"> legitimate disciplinary action, including suspension or termination of employment.</w:t>
      </w:r>
    </w:p>
    <w:p w:rsidR="00A005A8" w:rsidRPr="00586211" w:rsidRDefault="00A005A8" w:rsidP="00326DEB">
      <w:pPr>
        <w:pStyle w:val="NumberedHeading2"/>
      </w:pPr>
      <w:r w:rsidRPr="00586211">
        <w:t>Sexual harassment</w:t>
      </w:r>
    </w:p>
    <w:p w:rsidR="00A005A8" w:rsidRPr="00586211" w:rsidRDefault="00A005A8" w:rsidP="00326DEB">
      <w:pPr>
        <w:pStyle w:val="Body"/>
        <w:ind w:left="1275" w:right="283"/>
      </w:pPr>
      <w:r w:rsidRPr="00586211">
        <w:t>Sexual harassment is any form of unwanted, unwelcome or uninvited behaviour of a sexual nature which a reasonable person would anticipate may be perceived as offensive, derogatory, intimidating or humiliating to another person. It is irrelevant whether the person engaging in the conduct intended to offend, denigrate, intimidate or humiliate the other person.</w:t>
      </w:r>
    </w:p>
    <w:p w:rsidR="00A005A8" w:rsidRPr="00586211" w:rsidRDefault="00A005A8" w:rsidP="00326DEB">
      <w:pPr>
        <w:pStyle w:val="Body"/>
        <w:ind w:left="1275" w:right="283"/>
      </w:pPr>
      <w:r w:rsidRPr="00586211">
        <w:lastRenderedPageBreak/>
        <w:t>Sexual harassment can take many forms and includes:</w:t>
      </w:r>
    </w:p>
    <w:p w:rsidR="00A005A8" w:rsidRPr="00586211" w:rsidRDefault="00A005A8" w:rsidP="00634C35">
      <w:pPr>
        <w:pStyle w:val="ListBullet"/>
        <w:ind w:left="1559"/>
      </w:pPr>
      <w:r w:rsidRPr="00586211">
        <w:t>subjecting another person to an unsol</w:t>
      </w:r>
      <w:r w:rsidR="00D46617">
        <w:t>icited act of physical intimacy</w:t>
      </w:r>
    </w:p>
    <w:p w:rsidR="00A005A8" w:rsidRPr="00586211" w:rsidRDefault="00A005A8" w:rsidP="00634C35">
      <w:pPr>
        <w:pStyle w:val="ListBullet"/>
        <w:ind w:left="1559"/>
      </w:pPr>
      <w:r w:rsidRPr="00586211">
        <w:t>making unsolicited demands or requests (whether directly or by implication) for sexua</w:t>
      </w:r>
      <w:r w:rsidR="00D46617">
        <w:t xml:space="preserve">l </w:t>
      </w:r>
      <w:proofErr w:type="spellStart"/>
      <w:r w:rsidR="00D46617">
        <w:t>favours</w:t>
      </w:r>
      <w:proofErr w:type="spellEnd"/>
      <w:r w:rsidR="00D46617">
        <w:t xml:space="preserve"> from the other person</w:t>
      </w:r>
    </w:p>
    <w:p w:rsidR="00A005A8" w:rsidRPr="00586211" w:rsidRDefault="00A005A8" w:rsidP="00634C35">
      <w:pPr>
        <w:pStyle w:val="ListBullet"/>
        <w:ind w:left="1559"/>
      </w:pPr>
      <w:r w:rsidRPr="00586211">
        <w:t>making a remark with sexual connotations relating to, o</w:t>
      </w:r>
      <w:r w:rsidR="00D46617">
        <w:t>r in front of, the other person,</w:t>
      </w:r>
      <w:r w:rsidRPr="00586211">
        <w:t xml:space="preserve"> and </w:t>
      </w:r>
    </w:p>
    <w:p w:rsidR="00A005A8" w:rsidRPr="00586211" w:rsidRDefault="00A005A8" w:rsidP="00634C35">
      <w:pPr>
        <w:pStyle w:val="ListBullet"/>
        <w:ind w:left="1559"/>
      </w:pPr>
      <w:proofErr w:type="gramStart"/>
      <w:r w:rsidRPr="00586211">
        <w:t>any</w:t>
      </w:r>
      <w:proofErr w:type="gramEnd"/>
      <w:r w:rsidRPr="00586211">
        <w:t xml:space="preserve"> other unwelcome conduct of a sexual nature in relation to the other person.</w:t>
      </w:r>
    </w:p>
    <w:p w:rsidR="00A005A8" w:rsidRPr="00586211" w:rsidRDefault="00A005A8" w:rsidP="00326DEB">
      <w:pPr>
        <w:pStyle w:val="Body"/>
        <w:ind w:left="1275" w:right="283"/>
      </w:pPr>
      <w:r w:rsidRPr="00586211">
        <w:t>Some common examples of sexual harassment are:</w:t>
      </w:r>
    </w:p>
    <w:p w:rsidR="00A005A8" w:rsidRPr="00586211" w:rsidRDefault="00A005A8" w:rsidP="00634C35">
      <w:pPr>
        <w:pStyle w:val="ListBullet"/>
        <w:ind w:left="1559"/>
      </w:pPr>
      <w:r w:rsidRPr="00586211">
        <w:t>patting, pinching, touching in a sexual way, standing too close to or deliberate</w:t>
      </w:r>
      <w:r w:rsidR="00D46617">
        <w:t>ly brushing up against a person</w:t>
      </w:r>
    </w:p>
    <w:p w:rsidR="00A005A8" w:rsidRPr="00586211" w:rsidRDefault="00A005A8" w:rsidP="00634C35">
      <w:pPr>
        <w:pStyle w:val="ListBullet"/>
        <w:ind w:left="1559"/>
      </w:pPr>
      <w:r w:rsidRPr="00586211">
        <w:t>making comments about a person</w:t>
      </w:r>
      <w:r w:rsidR="00D46617">
        <w:t>’s body, clothing or appearance</w:t>
      </w:r>
    </w:p>
    <w:p w:rsidR="00A005A8" w:rsidRPr="00586211" w:rsidRDefault="00A005A8" w:rsidP="00634C35">
      <w:pPr>
        <w:pStyle w:val="ListBullet"/>
        <w:ind w:left="1559"/>
      </w:pPr>
      <w:r w:rsidRPr="00586211">
        <w:t xml:space="preserve">excessive </w:t>
      </w:r>
      <w:r w:rsidR="00D46617">
        <w:t>flirting</w:t>
      </w:r>
    </w:p>
    <w:p w:rsidR="00A005A8" w:rsidRPr="00586211" w:rsidRDefault="00A005A8" w:rsidP="00634C35">
      <w:pPr>
        <w:pStyle w:val="ListBullet"/>
        <w:ind w:left="1559"/>
      </w:pPr>
      <w:r w:rsidRPr="00586211">
        <w:t>offensive telephone calls, emails, text messages, voicemails or comments on social media sites</w:t>
      </w:r>
    </w:p>
    <w:p w:rsidR="00A005A8" w:rsidRPr="00586211" w:rsidRDefault="00A005A8" w:rsidP="00634C35">
      <w:pPr>
        <w:pStyle w:val="ListBullet"/>
        <w:ind w:left="1559"/>
      </w:pPr>
      <w:r w:rsidRPr="00586211">
        <w:t>repeatedly asking someone to go on a date or meet in a private or social capacity when the person has made it clear that the invitation is unwelcome</w:t>
      </w:r>
    </w:p>
    <w:p w:rsidR="00A005A8" w:rsidRPr="00586211" w:rsidRDefault="00A005A8" w:rsidP="00634C35">
      <w:pPr>
        <w:pStyle w:val="ListBullet"/>
        <w:ind w:left="1559"/>
      </w:pPr>
      <w:r w:rsidRPr="00586211">
        <w:t>indecent exposure and sexual assault</w:t>
      </w:r>
    </w:p>
    <w:p w:rsidR="00A005A8" w:rsidRPr="00586211" w:rsidRDefault="00A005A8" w:rsidP="00634C35">
      <w:pPr>
        <w:pStyle w:val="ListBullet"/>
        <w:ind w:left="1559"/>
      </w:pPr>
      <w:r w:rsidRPr="00586211">
        <w:t>leering or staring at a person or parts of their body</w:t>
      </w:r>
    </w:p>
    <w:p w:rsidR="00A005A8" w:rsidRPr="00586211" w:rsidRDefault="00A005A8" w:rsidP="00634C35">
      <w:pPr>
        <w:pStyle w:val="ListBullet"/>
        <w:ind w:left="1559"/>
      </w:pPr>
      <w:r w:rsidRPr="00586211">
        <w:t>telling sexual jokes or playing pranks of a sexual nature</w:t>
      </w:r>
    </w:p>
    <w:p w:rsidR="00A005A8" w:rsidRPr="00586211" w:rsidRDefault="00A005A8" w:rsidP="00634C35">
      <w:pPr>
        <w:pStyle w:val="ListBullet"/>
        <w:ind w:left="1559"/>
      </w:pPr>
      <w:r w:rsidRPr="00586211">
        <w:t>asking questions about a person’s sexual activities or talking about your own sexual activities</w:t>
      </w:r>
      <w:r w:rsidR="00D46617">
        <w:t>,</w:t>
      </w:r>
      <w:r w:rsidRPr="00586211">
        <w:t xml:space="preserve"> and</w:t>
      </w:r>
    </w:p>
    <w:p w:rsidR="00A005A8" w:rsidRDefault="00A005A8" w:rsidP="00634C35">
      <w:pPr>
        <w:pStyle w:val="ListBullet"/>
        <w:ind w:left="1559"/>
      </w:pPr>
      <w:proofErr w:type="gramStart"/>
      <w:r w:rsidRPr="00586211">
        <w:t>sending</w:t>
      </w:r>
      <w:proofErr w:type="gramEnd"/>
      <w:r w:rsidRPr="00586211">
        <w:t>, viewing or displaying pornographic, rude or obscene magazines, pictures, emails, screensavers or internet sites in the workplace.</w:t>
      </w:r>
    </w:p>
    <w:p w:rsidR="00DB7AEE" w:rsidRPr="00586211" w:rsidRDefault="00DB7AEE" w:rsidP="00DB7AEE">
      <w:pPr>
        <w:pStyle w:val="ListBullet"/>
        <w:numPr>
          <w:ilvl w:val="0"/>
          <w:numId w:val="0"/>
        </w:numPr>
        <w:ind w:left="1559"/>
      </w:pPr>
    </w:p>
    <w:p w:rsidR="00A005A8" w:rsidRPr="00586211" w:rsidRDefault="00A005A8" w:rsidP="00326DEB">
      <w:pPr>
        <w:pStyle w:val="Body"/>
        <w:ind w:left="1275" w:right="283"/>
      </w:pPr>
      <w:r w:rsidRPr="00586211">
        <w:t xml:space="preserve">This sort of conduct does not have to be repeated or ongoing in order to amount to sexual harassment. </w:t>
      </w:r>
    </w:p>
    <w:p w:rsidR="00A005A8" w:rsidRPr="00586211" w:rsidRDefault="00A005A8" w:rsidP="00326DEB">
      <w:pPr>
        <w:pStyle w:val="Body"/>
        <w:ind w:left="1275" w:right="283"/>
      </w:pPr>
      <w:r w:rsidRPr="00586211">
        <w:t>Sexual conduct is not regarded as sexual harassment if the interaction is consensual, welcome and reciprocated.</w:t>
      </w:r>
    </w:p>
    <w:p w:rsidR="00183E70" w:rsidRDefault="00A005A8" w:rsidP="00DD7363">
      <w:pPr>
        <w:pStyle w:val="Body"/>
        <w:ind w:left="1275" w:right="283"/>
      </w:pPr>
      <w:r w:rsidRPr="00586211">
        <w:t>Some forms of sexual harassment (such as sexual assault, indecent exposure and stalking) are regarded as a criminal offence and may result in legal action being taken against the offender.</w:t>
      </w:r>
    </w:p>
    <w:p w:rsidR="00A005A8" w:rsidRPr="00586211" w:rsidRDefault="00183E70" w:rsidP="00DD7363">
      <w:pPr>
        <w:pStyle w:val="NumberedHeading2"/>
      </w:pPr>
      <w:r>
        <w:t xml:space="preserve"> </w:t>
      </w:r>
      <w:r w:rsidR="00A005A8" w:rsidRPr="00586211">
        <w:t>Discrimination</w:t>
      </w:r>
    </w:p>
    <w:p w:rsidR="00A005A8" w:rsidRPr="00586211" w:rsidRDefault="00A005A8" w:rsidP="00326DEB">
      <w:pPr>
        <w:pStyle w:val="Body"/>
        <w:ind w:left="1275" w:right="283"/>
      </w:pPr>
      <w:r w:rsidRPr="00586211">
        <w:t xml:space="preserve">Direct discrimination occurs when someone is treated less favourably on the basis of one or more protected attributes, than a person who does not have that attribute would be treated in similar circumstances. </w:t>
      </w:r>
    </w:p>
    <w:p w:rsidR="00A005A8" w:rsidRPr="00586211" w:rsidRDefault="00A005A8" w:rsidP="00326DEB">
      <w:pPr>
        <w:pStyle w:val="Body"/>
        <w:ind w:left="1275" w:right="283"/>
      </w:pPr>
      <w:r w:rsidRPr="00586211">
        <w:t>Indirect discrimination occurs when a requirement, condition or practice (which may be neutral on its face) disadvantages, operates unfairly or is unreasonable in relation to a particular group of people holding a protected attribute.</w:t>
      </w:r>
    </w:p>
    <w:p w:rsidR="00A005A8" w:rsidRPr="00586211" w:rsidRDefault="00A005A8" w:rsidP="00326DEB">
      <w:pPr>
        <w:pStyle w:val="Body"/>
        <w:ind w:left="1275" w:right="283"/>
      </w:pPr>
      <w:r w:rsidRPr="00586211">
        <w:t>Protected attributes include:</w:t>
      </w:r>
    </w:p>
    <w:p w:rsidR="00A005A8" w:rsidRPr="00586211" w:rsidRDefault="00A005A8" w:rsidP="00634C35">
      <w:pPr>
        <w:pStyle w:val="ListBullet"/>
        <w:ind w:left="1559"/>
      </w:pPr>
      <w:r w:rsidRPr="00586211">
        <w:t>sex, gender identity or intersex status</w:t>
      </w:r>
    </w:p>
    <w:p w:rsidR="00A005A8" w:rsidRPr="00586211" w:rsidRDefault="00A005A8" w:rsidP="00634C35">
      <w:pPr>
        <w:pStyle w:val="ListBullet"/>
        <w:ind w:left="1559"/>
      </w:pPr>
      <w:r w:rsidRPr="00586211">
        <w:t>marital or relationship status</w:t>
      </w:r>
    </w:p>
    <w:p w:rsidR="00A005A8" w:rsidRPr="00586211" w:rsidRDefault="00A005A8" w:rsidP="00634C35">
      <w:pPr>
        <w:pStyle w:val="ListBullet"/>
        <w:ind w:left="1559"/>
      </w:pPr>
      <w:r w:rsidRPr="00586211">
        <w:t xml:space="preserve">pregnancy or potential pregnancy </w:t>
      </w:r>
    </w:p>
    <w:p w:rsidR="00A005A8" w:rsidRPr="00586211" w:rsidRDefault="00A005A8" w:rsidP="00634C35">
      <w:pPr>
        <w:pStyle w:val="ListBullet"/>
        <w:ind w:left="1559"/>
      </w:pPr>
      <w:r w:rsidRPr="00586211">
        <w:t>parental status</w:t>
      </w:r>
    </w:p>
    <w:p w:rsidR="00A005A8" w:rsidRPr="00586211" w:rsidRDefault="00A005A8" w:rsidP="00634C35">
      <w:pPr>
        <w:pStyle w:val="ListBullet"/>
        <w:ind w:left="1559"/>
      </w:pPr>
      <w:r w:rsidRPr="00586211">
        <w:t>breastfeeding</w:t>
      </w:r>
    </w:p>
    <w:p w:rsidR="00A005A8" w:rsidRPr="00586211" w:rsidRDefault="00A005A8" w:rsidP="00634C35">
      <w:pPr>
        <w:pStyle w:val="ListBullet"/>
        <w:ind w:left="1559"/>
      </w:pPr>
      <w:r w:rsidRPr="00586211">
        <w:t>age</w:t>
      </w:r>
    </w:p>
    <w:p w:rsidR="00A005A8" w:rsidRPr="00586211" w:rsidRDefault="00A005A8" w:rsidP="00634C35">
      <w:pPr>
        <w:pStyle w:val="ListBullet"/>
        <w:ind w:left="1559"/>
      </w:pPr>
      <w:r w:rsidRPr="00586211">
        <w:t xml:space="preserve">race, </w:t>
      </w:r>
      <w:proofErr w:type="spellStart"/>
      <w:r w:rsidRPr="00586211">
        <w:t>colour</w:t>
      </w:r>
      <w:proofErr w:type="spellEnd"/>
      <w:r w:rsidRPr="00586211">
        <w:t>, descent or national or ethnic origin</w:t>
      </w:r>
    </w:p>
    <w:p w:rsidR="00A005A8" w:rsidRPr="00586211" w:rsidRDefault="00A005A8" w:rsidP="00634C35">
      <w:pPr>
        <w:pStyle w:val="ListBullet"/>
        <w:ind w:left="1559"/>
      </w:pPr>
      <w:r w:rsidRPr="00586211">
        <w:lastRenderedPageBreak/>
        <w:t>mental or physical impairment, disability or illness</w:t>
      </w:r>
    </w:p>
    <w:p w:rsidR="00A005A8" w:rsidRPr="00586211" w:rsidRDefault="00A005A8" w:rsidP="00634C35">
      <w:pPr>
        <w:pStyle w:val="ListBullet"/>
        <w:ind w:left="1559"/>
      </w:pPr>
      <w:r w:rsidRPr="00586211">
        <w:t>religion, religious belief or activity</w:t>
      </w:r>
    </w:p>
    <w:p w:rsidR="00A005A8" w:rsidRPr="00586211" w:rsidRDefault="00A005A8" w:rsidP="00634C35">
      <w:pPr>
        <w:pStyle w:val="ListBullet"/>
        <w:ind w:left="1559"/>
      </w:pPr>
      <w:r w:rsidRPr="00586211">
        <w:t>political belief or activity</w:t>
      </w:r>
    </w:p>
    <w:p w:rsidR="00A005A8" w:rsidRPr="00586211" w:rsidRDefault="00A005A8" w:rsidP="00634C35">
      <w:pPr>
        <w:pStyle w:val="ListBullet"/>
        <w:ind w:left="1559"/>
      </w:pPr>
      <w:r w:rsidRPr="00586211">
        <w:t>trade union membership or activity</w:t>
      </w:r>
    </w:p>
    <w:p w:rsidR="00A005A8" w:rsidRPr="00586211" w:rsidRDefault="00A005A8" w:rsidP="00634C35">
      <w:pPr>
        <w:pStyle w:val="ListBullet"/>
        <w:ind w:left="1559"/>
      </w:pPr>
      <w:r w:rsidRPr="00586211">
        <w:t>lawful sexual activity</w:t>
      </w:r>
    </w:p>
    <w:p w:rsidR="00A005A8" w:rsidRPr="00586211" w:rsidRDefault="00A005A8" w:rsidP="00634C35">
      <w:pPr>
        <w:pStyle w:val="ListBullet"/>
        <w:ind w:left="1559"/>
      </w:pPr>
      <w:r w:rsidRPr="00586211">
        <w:t>sexuality, sexual orientation or sexual preference</w:t>
      </w:r>
    </w:p>
    <w:p w:rsidR="00A005A8" w:rsidRPr="00586211" w:rsidRDefault="00A005A8" w:rsidP="00634C35">
      <w:pPr>
        <w:pStyle w:val="ListBullet"/>
        <w:ind w:left="1559"/>
      </w:pPr>
      <w:proofErr w:type="gramStart"/>
      <w:r w:rsidRPr="00586211">
        <w:t>family</w:t>
      </w:r>
      <w:proofErr w:type="gramEnd"/>
      <w:r w:rsidRPr="00586211">
        <w:t xml:space="preserve"> or </w:t>
      </w:r>
      <w:proofErr w:type="spellStart"/>
      <w:r w:rsidRPr="00586211">
        <w:t>carer’s</w:t>
      </w:r>
      <w:proofErr w:type="spellEnd"/>
      <w:r w:rsidRPr="00586211">
        <w:t xml:space="preserve"> responsibilities</w:t>
      </w:r>
      <w:r w:rsidR="00DB7AEE">
        <w:t>.</w:t>
      </w:r>
    </w:p>
    <w:p w:rsidR="00DB7AEE" w:rsidRDefault="00DB7AEE" w:rsidP="00326DEB">
      <w:pPr>
        <w:pStyle w:val="Body"/>
        <w:ind w:left="1275" w:right="283"/>
      </w:pPr>
    </w:p>
    <w:p w:rsidR="00A005A8" w:rsidRPr="00586211" w:rsidRDefault="00A005A8" w:rsidP="00326DEB">
      <w:pPr>
        <w:pStyle w:val="Body"/>
        <w:ind w:left="1275" w:right="283"/>
      </w:pPr>
      <w:r w:rsidRPr="00586211">
        <w:t>Discrimination may involve:</w:t>
      </w:r>
    </w:p>
    <w:p w:rsidR="00A005A8" w:rsidRPr="00586211" w:rsidRDefault="00A005A8" w:rsidP="00634C35">
      <w:pPr>
        <w:pStyle w:val="ListBullet"/>
        <w:ind w:left="1559"/>
      </w:pPr>
      <w:r w:rsidRPr="00586211">
        <w:t>treating people differently because of one of the above attributes</w:t>
      </w:r>
    </w:p>
    <w:p w:rsidR="00A005A8" w:rsidRPr="00586211" w:rsidRDefault="00A005A8" w:rsidP="00634C35">
      <w:pPr>
        <w:pStyle w:val="ListBullet"/>
        <w:ind w:left="1559"/>
      </w:pPr>
      <w:r w:rsidRPr="00586211">
        <w:t>making offensive ‘jokes’ about another person’s racial or ethnic background, gender, sexuality, age or disability</w:t>
      </w:r>
    </w:p>
    <w:p w:rsidR="00A005A8" w:rsidRPr="00586211" w:rsidRDefault="00A005A8" w:rsidP="00634C35">
      <w:pPr>
        <w:pStyle w:val="ListBullet"/>
        <w:ind w:left="1559"/>
      </w:pPr>
      <w:r w:rsidRPr="00586211">
        <w:t>expressing negative stereotypes about particular groups, for example, “married women shouldn’t work”</w:t>
      </w:r>
    </w:p>
    <w:p w:rsidR="00A005A8" w:rsidRDefault="00A005A8" w:rsidP="00634C35">
      <w:pPr>
        <w:pStyle w:val="ListBullet"/>
        <w:ind w:left="1559"/>
      </w:pPr>
      <w:r w:rsidRPr="00586211">
        <w:t>judging someone on their political or religious beliefs rather than their work performance</w:t>
      </w:r>
    </w:p>
    <w:p w:rsidR="00DB7AEE" w:rsidRPr="00586211" w:rsidRDefault="00DB7AEE" w:rsidP="00DB7AEE">
      <w:pPr>
        <w:pStyle w:val="ListBullet"/>
        <w:numPr>
          <w:ilvl w:val="0"/>
          <w:numId w:val="0"/>
        </w:numPr>
        <w:ind w:left="1559"/>
      </w:pPr>
    </w:p>
    <w:p w:rsidR="00A005A8" w:rsidRPr="00586211" w:rsidRDefault="00A005A8" w:rsidP="00326DEB">
      <w:pPr>
        <w:pStyle w:val="Body"/>
        <w:ind w:left="1275" w:right="283"/>
      </w:pPr>
      <w:r w:rsidRPr="00586211">
        <w:t>It is important to realise that behaviour can be discriminatory even though it may not be intended.</w:t>
      </w:r>
    </w:p>
    <w:p w:rsidR="00326DEB" w:rsidRDefault="00326DEB" w:rsidP="00326DEB">
      <w:pPr>
        <w:pStyle w:val="NumberedHeading2"/>
      </w:pPr>
      <w:r>
        <w:t>Victimisation</w:t>
      </w:r>
    </w:p>
    <w:p w:rsidR="00A005A8" w:rsidRPr="00586211" w:rsidRDefault="00A005A8" w:rsidP="00326DEB">
      <w:pPr>
        <w:pStyle w:val="Body"/>
        <w:ind w:left="1275" w:right="283"/>
      </w:pPr>
      <w:r w:rsidRPr="00586211">
        <w:t>Victimisation is any adverse conduct towards a Worker because they:</w:t>
      </w:r>
    </w:p>
    <w:p w:rsidR="00A005A8" w:rsidRPr="00586211" w:rsidRDefault="00A005A8" w:rsidP="00634C35">
      <w:pPr>
        <w:pStyle w:val="ListBullet"/>
        <w:ind w:left="1559"/>
      </w:pPr>
      <w:r w:rsidRPr="00586211">
        <w:t>have complained, intends to complain, or is involved in a complaint about a breach of this policy or any workplace conduct</w:t>
      </w:r>
      <w:r w:rsidR="00D46617">
        <w:t>;</w:t>
      </w:r>
      <w:r w:rsidRPr="00586211">
        <w:t xml:space="preserve"> or</w:t>
      </w:r>
    </w:p>
    <w:p w:rsidR="00A005A8" w:rsidRDefault="00A005A8" w:rsidP="00634C35">
      <w:pPr>
        <w:pStyle w:val="ListBullet"/>
        <w:ind w:left="1559"/>
      </w:pPr>
      <w:proofErr w:type="gramStart"/>
      <w:r w:rsidRPr="00586211">
        <w:t>have</w:t>
      </w:r>
      <w:proofErr w:type="gramEnd"/>
      <w:r w:rsidRPr="00586211">
        <w:t xml:space="preserve"> commenced, intends to commence or is involved in legal proceedings that are connected to a breach of this policy or any workplace conduct. </w:t>
      </w:r>
    </w:p>
    <w:p w:rsidR="00183E70" w:rsidRPr="00586211" w:rsidRDefault="00183E70" w:rsidP="00DD7363">
      <w:pPr>
        <w:pStyle w:val="ListBullet"/>
        <w:numPr>
          <w:ilvl w:val="0"/>
          <w:numId w:val="0"/>
        </w:numPr>
        <w:ind w:left="1559"/>
      </w:pPr>
    </w:p>
    <w:p w:rsidR="002406A6" w:rsidRDefault="00A005A8" w:rsidP="00DD7363">
      <w:pPr>
        <w:pStyle w:val="Body"/>
        <w:ind w:left="1275" w:right="283"/>
        <w:rPr>
          <w:b/>
        </w:rPr>
      </w:pPr>
      <w:r w:rsidRPr="00586211">
        <w:t xml:space="preserve">Adverse conduct includes (but is not limited to) discriminating against the person, disadvantaging them in their employment, excluding them from company activities, withholding promotions, benefits or other opportunities and threatening the person. </w:t>
      </w:r>
    </w:p>
    <w:p w:rsidR="00326DEB" w:rsidRDefault="00326DEB" w:rsidP="00326DEB">
      <w:pPr>
        <w:pStyle w:val="NumberedHeading2"/>
      </w:pPr>
      <w:r>
        <w:t>Vilification</w:t>
      </w:r>
    </w:p>
    <w:p w:rsidR="00A005A8" w:rsidRPr="00586211" w:rsidRDefault="00A005A8" w:rsidP="00326DEB">
      <w:pPr>
        <w:pStyle w:val="Body"/>
        <w:ind w:left="1275" w:right="283"/>
      </w:pPr>
      <w:r w:rsidRPr="00586211">
        <w:t xml:space="preserve">Vilification is the use of words or acts in public (which includes the workplace) which incites others to hate, or to have a serious contempt for, or to severely ridicule individuals or groups because of their race, religion, sexuality or gender identity. </w:t>
      </w:r>
    </w:p>
    <w:p w:rsidR="00A005A8" w:rsidRPr="00586211" w:rsidRDefault="00A005A8" w:rsidP="00326DEB">
      <w:pPr>
        <w:pStyle w:val="Body"/>
        <w:ind w:left="1275" w:right="283"/>
      </w:pPr>
      <w:r w:rsidRPr="00586211">
        <w:t>Some examples of vilification are:</w:t>
      </w:r>
    </w:p>
    <w:p w:rsidR="00A005A8" w:rsidRPr="00586211" w:rsidRDefault="00A005A8" w:rsidP="00634C35">
      <w:pPr>
        <w:pStyle w:val="ListBullet"/>
        <w:ind w:left="1559"/>
      </w:pPr>
      <w:r w:rsidRPr="00586211">
        <w:t>displaying or communicating offensive material</w:t>
      </w:r>
    </w:p>
    <w:p w:rsidR="00A005A8" w:rsidRPr="00586211" w:rsidRDefault="00A005A8" w:rsidP="00634C35">
      <w:pPr>
        <w:pStyle w:val="ListBullet"/>
        <w:ind w:left="1559"/>
      </w:pPr>
      <w:r w:rsidRPr="00586211">
        <w:t>putting hate graffiti written on work toilet walls</w:t>
      </w:r>
    </w:p>
    <w:p w:rsidR="00A005A8" w:rsidRPr="00586211" w:rsidRDefault="00A005A8" w:rsidP="00634C35">
      <w:pPr>
        <w:pStyle w:val="ListBullet"/>
        <w:ind w:left="1559"/>
      </w:pPr>
      <w:r w:rsidRPr="00586211">
        <w:t>wearing of symbols, badges or clothing in the workplace with slogans that incite hatred</w:t>
      </w:r>
    </w:p>
    <w:p w:rsidR="00A005A8" w:rsidRPr="00586211" w:rsidRDefault="00A005A8" w:rsidP="00634C35">
      <w:pPr>
        <w:pStyle w:val="ListBullet"/>
        <w:ind w:left="1559"/>
      </w:pPr>
      <w:r w:rsidRPr="00586211">
        <w:t>using social media to incite hatred of another person or persons</w:t>
      </w:r>
    </w:p>
    <w:p w:rsidR="00A005A8" w:rsidRPr="00586211" w:rsidRDefault="00A005A8" w:rsidP="00634C35">
      <w:pPr>
        <w:pStyle w:val="ListBullet"/>
        <w:spacing w:after="240"/>
        <w:ind w:left="1560"/>
      </w:pPr>
      <w:proofErr w:type="gramStart"/>
      <w:r w:rsidRPr="00586211">
        <w:t>calling</w:t>
      </w:r>
      <w:proofErr w:type="gramEnd"/>
      <w:r w:rsidRPr="00586211">
        <w:t xml:space="preserve"> people names and making offensive comments</w:t>
      </w:r>
      <w:r w:rsidR="00DB7AEE">
        <w:t>.</w:t>
      </w:r>
    </w:p>
    <w:p w:rsidR="00A005A8" w:rsidRPr="00586211" w:rsidRDefault="00A005A8" w:rsidP="00326DEB">
      <w:pPr>
        <w:pStyle w:val="NumberedHeading1"/>
      </w:pPr>
      <w:r w:rsidRPr="00586211">
        <w:t>Policy</w:t>
      </w:r>
    </w:p>
    <w:p w:rsidR="00A005A8" w:rsidRPr="00586211" w:rsidRDefault="00A005A8" w:rsidP="00326DEB">
      <w:pPr>
        <w:pStyle w:val="Body"/>
        <w:ind w:right="283"/>
      </w:pPr>
      <w:r w:rsidRPr="00586211">
        <w:fldChar w:fldCharType="begin">
          <w:ffData>
            <w:name w:val="Text14"/>
            <w:enabled/>
            <w:calcOnExit w:val="0"/>
            <w:textInput>
              <w:default w:val="[insert law firm]"/>
            </w:textInput>
          </w:ffData>
        </w:fldChar>
      </w:r>
      <w:bookmarkStart w:id="5" w:name="Text14"/>
      <w:r w:rsidRPr="00586211">
        <w:instrText xml:space="preserve"> FORMTEXT </w:instrText>
      </w:r>
      <w:r w:rsidRPr="00586211">
        <w:fldChar w:fldCharType="separate"/>
      </w:r>
      <w:r w:rsidRPr="00586211">
        <w:t>[insert law firm]</w:t>
      </w:r>
      <w:r w:rsidRPr="00586211">
        <w:fldChar w:fldCharType="end"/>
      </w:r>
      <w:bookmarkEnd w:id="5"/>
      <w:r w:rsidRPr="00586211">
        <w:t xml:space="preserve"> is committed to ensuring a healthy and safe workplace that is free from workplace bullying, sexual harassment, discrimination, victimisation and vilification. </w:t>
      </w:r>
    </w:p>
    <w:p w:rsidR="00A005A8" w:rsidRPr="00586211" w:rsidRDefault="00A005A8" w:rsidP="00326DEB">
      <w:pPr>
        <w:pStyle w:val="Body"/>
        <w:ind w:right="283"/>
      </w:pPr>
      <w:r w:rsidRPr="00586211">
        <w:lastRenderedPageBreak/>
        <w:t xml:space="preserve">We seek to implement a culture of respect, dignity and fair treatment as a daily reality for everyone who works with us. </w:t>
      </w:r>
    </w:p>
    <w:p w:rsidR="00A005A8" w:rsidRPr="00586211" w:rsidRDefault="00A005A8" w:rsidP="00326DEB">
      <w:pPr>
        <w:pStyle w:val="Body"/>
        <w:ind w:right="283"/>
      </w:pPr>
      <w:r w:rsidRPr="00586211">
        <w:t xml:space="preserve">Workers must not engage in bullying, sexual harassment, victimisation or vilification whilst they are at work or in any way connected to work. Workers must also not encourage or assist anyone else to engage in such behaviour. These behaviours are unlawful and they will not be tolerated </w:t>
      </w:r>
      <w:proofErr w:type="gramStart"/>
      <w:r w:rsidRPr="00586211">
        <w:t xml:space="preserve">by  </w:t>
      </w:r>
      <w:proofErr w:type="gramEnd"/>
      <w:r w:rsidRPr="00586211">
        <w:fldChar w:fldCharType="begin">
          <w:ffData>
            <w:name w:val="Text15"/>
            <w:enabled/>
            <w:calcOnExit w:val="0"/>
            <w:textInput>
              <w:default w:val="[insert law firm]"/>
            </w:textInput>
          </w:ffData>
        </w:fldChar>
      </w:r>
      <w:bookmarkStart w:id="6" w:name="Text15"/>
      <w:r w:rsidRPr="00586211">
        <w:instrText xml:space="preserve"> FORMTEXT </w:instrText>
      </w:r>
      <w:r w:rsidRPr="00586211">
        <w:fldChar w:fldCharType="separate"/>
      </w:r>
      <w:r w:rsidRPr="00586211">
        <w:t>[insert law firm]</w:t>
      </w:r>
      <w:r w:rsidRPr="00586211">
        <w:fldChar w:fldCharType="end"/>
      </w:r>
      <w:bookmarkEnd w:id="6"/>
      <w:r w:rsidRPr="00586211">
        <w:t xml:space="preserve"> under any circumstances.</w:t>
      </w:r>
    </w:p>
    <w:p w:rsidR="00A005A8" w:rsidRPr="00586211" w:rsidRDefault="00A005A8" w:rsidP="00326DEB">
      <w:pPr>
        <w:pStyle w:val="Body"/>
        <w:ind w:right="283"/>
      </w:pPr>
      <w:r w:rsidRPr="00586211">
        <w:fldChar w:fldCharType="begin">
          <w:ffData>
            <w:name w:val="Text16"/>
            <w:enabled/>
            <w:calcOnExit w:val="0"/>
            <w:textInput>
              <w:default w:val="[insert law firm]"/>
            </w:textInput>
          </w:ffData>
        </w:fldChar>
      </w:r>
      <w:bookmarkStart w:id="7" w:name="Text16"/>
      <w:r w:rsidRPr="00586211">
        <w:instrText xml:space="preserve"> FORMTEXT </w:instrText>
      </w:r>
      <w:r w:rsidRPr="00586211">
        <w:fldChar w:fldCharType="separate"/>
      </w:r>
      <w:r w:rsidRPr="00586211">
        <w:t>[insert law firm]</w:t>
      </w:r>
      <w:r w:rsidRPr="00586211">
        <w:fldChar w:fldCharType="end"/>
      </w:r>
      <w:bookmarkEnd w:id="7"/>
      <w:r w:rsidRPr="00586211">
        <w:t xml:space="preserve"> is an equal opportunity employer. All team members are treated equally, without regard to race, age, sex, relationship status or any other factor not applicable to their ability to perform the job at hand.</w:t>
      </w:r>
    </w:p>
    <w:p w:rsidR="00A005A8" w:rsidRPr="00586211" w:rsidRDefault="00A005A8" w:rsidP="00326DEB">
      <w:pPr>
        <w:pStyle w:val="NumberedHeading2"/>
      </w:pPr>
      <w:r w:rsidRPr="00586211">
        <w:t>How can bullying, discrimination and other inappropriate behaviours occur?</w:t>
      </w:r>
    </w:p>
    <w:p w:rsidR="00326DEB" w:rsidRDefault="00A005A8" w:rsidP="00326DEB">
      <w:pPr>
        <w:pStyle w:val="Body"/>
        <w:ind w:left="1275" w:right="283"/>
      </w:pPr>
      <w:r w:rsidRPr="00586211">
        <w:t xml:space="preserve">Bullying, discriminatory and other inappropriate behaviours can be carried out in a variety of ways including face-to-face, through email or text messaging, or via </w:t>
      </w:r>
      <w:r w:rsidR="00326DEB">
        <w:t>social media channels.</w:t>
      </w:r>
    </w:p>
    <w:p w:rsidR="00A005A8" w:rsidRPr="00586211" w:rsidRDefault="00A005A8" w:rsidP="00326DEB">
      <w:pPr>
        <w:pStyle w:val="Body"/>
        <w:ind w:left="1275" w:right="283"/>
      </w:pPr>
      <w:r w:rsidRPr="00586211">
        <w:t xml:space="preserve">It can be committed by: </w:t>
      </w:r>
    </w:p>
    <w:p w:rsidR="00A005A8" w:rsidRPr="00586211" w:rsidRDefault="00A005A8" w:rsidP="00634C35">
      <w:pPr>
        <w:pStyle w:val="ListBullet"/>
        <w:ind w:left="1559"/>
      </w:pPr>
      <w:r w:rsidRPr="00586211">
        <w:t>a worker</w:t>
      </w:r>
    </w:p>
    <w:p w:rsidR="00A005A8" w:rsidRPr="00586211" w:rsidRDefault="00A005A8" w:rsidP="00634C35">
      <w:pPr>
        <w:pStyle w:val="ListBullet"/>
        <w:ind w:left="1559"/>
      </w:pPr>
      <w:r w:rsidRPr="00586211">
        <w:t>a co-worker</w:t>
      </w:r>
    </w:p>
    <w:p w:rsidR="00A005A8" w:rsidRPr="00586211" w:rsidRDefault="00A005A8" w:rsidP="00634C35">
      <w:pPr>
        <w:pStyle w:val="ListBullet"/>
        <w:ind w:left="1559"/>
      </w:pPr>
      <w:r w:rsidRPr="00586211">
        <w:t>a group of co-workers</w:t>
      </w:r>
    </w:p>
    <w:p w:rsidR="00A005A8" w:rsidRPr="00586211" w:rsidRDefault="00A005A8" w:rsidP="00634C35">
      <w:pPr>
        <w:pStyle w:val="ListBullet"/>
        <w:ind w:left="1559"/>
      </w:pPr>
      <w:r w:rsidRPr="00586211">
        <w:t>a client or customer</w:t>
      </w:r>
    </w:p>
    <w:p w:rsidR="00A005A8" w:rsidRPr="00586211" w:rsidRDefault="00A005A8" w:rsidP="00634C35">
      <w:pPr>
        <w:pStyle w:val="ListBullet"/>
        <w:ind w:left="1559"/>
      </w:pPr>
      <w:proofErr w:type="gramStart"/>
      <w:r w:rsidRPr="00586211">
        <w:t>a</w:t>
      </w:r>
      <w:proofErr w:type="gramEnd"/>
      <w:r w:rsidRPr="00586211">
        <w:t xml:space="preserve"> member of the public.</w:t>
      </w:r>
    </w:p>
    <w:p w:rsidR="00A005A8" w:rsidRPr="00586211" w:rsidRDefault="00A005A8" w:rsidP="00326DEB">
      <w:pPr>
        <w:pStyle w:val="Body"/>
        <w:ind w:left="1275" w:right="283"/>
      </w:pPr>
      <w:r w:rsidRPr="00586211">
        <w:t xml:space="preserve">It can occur between people in any direction in a workplace: </w:t>
      </w:r>
    </w:p>
    <w:p w:rsidR="00A005A8" w:rsidRPr="00586211" w:rsidRDefault="00A005A8" w:rsidP="00634C35">
      <w:pPr>
        <w:pStyle w:val="ListBullet"/>
        <w:ind w:left="1559"/>
      </w:pPr>
      <w:r w:rsidRPr="00586211">
        <w:t>laterally (an employee to another employee)</w:t>
      </w:r>
    </w:p>
    <w:p w:rsidR="00A005A8" w:rsidRPr="00586211" w:rsidRDefault="00A005A8" w:rsidP="00634C35">
      <w:pPr>
        <w:pStyle w:val="ListBullet"/>
        <w:ind w:left="1559"/>
      </w:pPr>
      <w:r w:rsidRPr="00586211">
        <w:t>upwards (an employee to a manager/supervisor)</w:t>
      </w:r>
    </w:p>
    <w:p w:rsidR="00A005A8" w:rsidRPr="00586211" w:rsidRDefault="00A005A8" w:rsidP="00634C35">
      <w:pPr>
        <w:pStyle w:val="ListBullet"/>
        <w:ind w:left="1559"/>
      </w:pPr>
      <w:proofErr w:type="gramStart"/>
      <w:r w:rsidRPr="00586211">
        <w:t>downwards</w:t>
      </w:r>
      <w:proofErr w:type="gramEnd"/>
      <w:r w:rsidRPr="00586211">
        <w:t xml:space="preserve"> (a manager/supervisor to an employee). </w:t>
      </w:r>
    </w:p>
    <w:p w:rsidR="00A005A8" w:rsidRPr="00586211" w:rsidRDefault="00A005A8" w:rsidP="00326DEB">
      <w:pPr>
        <w:pStyle w:val="NumberedHeading2"/>
      </w:pPr>
      <w:r w:rsidRPr="00586211">
        <w:t xml:space="preserve">Impact of bullying, discrimination and other unacceptable behaviours on people and the business </w:t>
      </w:r>
    </w:p>
    <w:p w:rsidR="00A005A8" w:rsidRPr="00586211" w:rsidRDefault="00A005A8" w:rsidP="00326DEB">
      <w:pPr>
        <w:pStyle w:val="Body"/>
        <w:ind w:left="1275" w:right="283"/>
      </w:pPr>
      <w:r w:rsidRPr="00586211">
        <w:t>Bullying, discrimination and other unacceptable behaviours have a significant negative impact on both people and the business. It can create an unsafe working environment, result in the loss of quality staff, the breakdown of teams and individual relationships, and reduced efficiency. People can become distressed, anxious, withdrawn, depressed and can lose self-esteem and self-confidence.</w:t>
      </w:r>
    </w:p>
    <w:p w:rsidR="00A005A8" w:rsidRPr="00586211" w:rsidRDefault="00A005A8" w:rsidP="00326DEB">
      <w:pPr>
        <w:pStyle w:val="NumberedHeading2"/>
      </w:pPr>
      <w:r w:rsidRPr="00586211">
        <w:t>Workplace strategies to eliminate unacceptable behaviours</w:t>
      </w:r>
    </w:p>
    <w:p w:rsidR="00A005A8" w:rsidRPr="00586211" w:rsidRDefault="00A005A8" w:rsidP="00634C35">
      <w:pPr>
        <w:pStyle w:val="ListBullet"/>
        <w:ind w:left="1559"/>
      </w:pPr>
      <w:r w:rsidRPr="00586211">
        <w:t>provide all Workers with regular awareness programs and/or training</w:t>
      </w:r>
    </w:p>
    <w:p w:rsidR="00A005A8" w:rsidRPr="00586211" w:rsidRDefault="00A005A8" w:rsidP="00634C35">
      <w:pPr>
        <w:pStyle w:val="ListBullet"/>
        <w:ind w:left="1559"/>
      </w:pPr>
      <w:r w:rsidRPr="00586211">
        <w:t>ensure that the policies covering bullying, harassment, discrimination and grievances are understood and complied with by all Workers</w:t>
      </w:r>
    </w:p>
    <w:p w:rsidR="00A005A8" w:rsidRPr="00586211" w:rsidRDefault="00A005A8" w:rsidP="00634C35">
      <w:pPr>
        <w:pStyle w:val="ListBullet"/>
        <w:ind w:left="1559"/>
      </w:pPr>
      <w:r w:rsidRPr="00586211">
        <w:t>provide support for all Workers who experience bullying, harassment and discrimination</w:t>
      </w:r>
    </w:p>
    <w:p w:rsidR="00A005A8" w:rsidRPr="00586211" w:rsidRDefault="00A005A8" w:rsidP="00634C35">
      <w:pPr>
        <w:pStyle w:val="ListBullet"/>
        <w:ind w:left="1559"/>
      </w:pPr>
      <w:r w:rsidRPr="00586211">
        <w:t>commit to promptly investigating complaints</w:t>
      </w:r>
    </w:p>
    <w:p w:rsidR="00A005A8" w:rsidRPr="00586211" w:rsidRDefault="00A005A8" w:rsidP="00634C35">
      <w:pPr>
        <w:pStyle w:val="ListBullet"/>
        <w:ind w:left="1559"/>
      </w:pPr>
      <w:proofErr w:type="gramStart"/>
      <w:r w:rsidRPr="00586211">
        <w:t>ensure</w:t>
      </w:r>
      <w:proofErr w:type="gramEnd"/>
      <w:r w:rsidRPr="00586211">
        <w:t xml:space="preserve"> that appropriate action is taken against a person who bullies, harasses or discriminates against another person or who </w:t>
      </w:r>
      <w:proofErr w:type="spellStart"/>
      <w:r w:rsidRPr="00586211">
        <w:t>victimises</w:t>
      </w:r>
      <w:proofErr w:type="spellEnd"/>
      <w:r w:rsidRPr="00586211">
        <w:t xml:space="preserve"> a person who has made a complaint or who is a witness to a complaint. </w:t>
      </w:r>
    </w:p>
    <w:p w:rsidR="00A005A8" w:rsidRPr="00586211" w:rsidRDefault="002406A6" w:rsidP="00634C35">
      <w:pPr>
        <w:pStyle w:val="ListBullet"/>
        <w:ind w:left="1559"/>
      </w:pPr>
      <w:proofErr w:type="gramStart"/>
      <w:r>
        <w:t>c</w:t>
      </w:r>
      <w:r w:rsidR="00A005A8" w:rsidRPr="00586211">
        <w:t>omplaints</w:t>
      </w:r>
      <w:proofErr w:type="gramEnd"/>
      <w:r w:rsidR="00A005A8" w:rsidRPr="00586211">
        <w:t xml:space="preserve"> found to be frivolous, vexatious or false may result in the complainant being subject to disciplinary action. Refer to the Grievance Policy for further information.</w:t>
      </w:r>
    </w:p>
    <w:p w:rsidR="00A005A8" w:rsidRPr="00586211" w:rsidRDefault="00A005A8" w:rsidP="00326DEB">
      <w:pPr>
        <w:pStyle w:val="NumberedHeading2"/>
      </w:pPr>
      <w:r w:rsidRPr="00586211">
        <w:t>What to do if you experience or witness conduct in breach of this policy</w:t>
      </w:r>
    </w:p>
    <w:p w:rsidR="00A005A8" w:rsidRPr="00586211" w:rsidRDefault="00A005A8" w:rsidP="00326DEB">
      <w:pPr>
        <w:pStyle w:val="Body"/>
        <w:ind w:left="1275" w:right="283"/>
      </w:pPr>
      <w:r w:rsidRPr="00586211">
        <w:lastRenderedPageBreak/>
        <w:fldChar w:fldCharType="begin">
          <w:ffData>
            <w:name w:val="Text17"/>
            <w:enabled/>
            <w:calcOnExit w:val="0"/>
            <w:textInput>
              <w:default w:val="[insert law firm]"/>
            </w:textInput>
          </w:ffData>
        </w:fldChar>
      </w:r>
      <w:bookmarkStart w:id="8" w:name="Text17"/>
      <w:r w:rsidRPr="00586211">
        <w:instrText xml:space="preserve"> FORMTEXT </w:instrText>
      </w:r>
      <w:r w:rsidRPr="00586211">
        <w:fldChar w:fldCharType="separate"/>
      </w:r>
      <w:r w:rsidRPr="00586211">
        <w:t>[insert law firm]</w:t>
      </w:r>
      <w:r w:rsidRPr="00586211">
        <w:fldChar w:fldCharType="end"/>
      </w:r>
      <w:bookmarkEnd w:id="8"/>
      <w:r w:rsidRPr="00586211">
        <w:t xml:space="preserve"> strongly encourages Workers who feel that they have been discriminated against, bullied, harassed, victimised or vilified to immediately make it clear to the person engaging in the inappropriate behaviour that such behaviour is unwelcome and offensive.</w:t>
      </w:r>
    </w:p>
    <w:p w:rsidR="00A005A8" w:rsidRPr="00586211" w:rsidRDefault="00A005A8" w:rsidP="00326DEB">
      <w:pPr>
        <w:pStyle w:val="Body"/>
        <w:ind w:left="1275" w:right="283"/>
      </w:pPr>
      <w:r w:rsidRPr="00586211">
        <w:t xml:space="preserve">In addition to, or in circumstances where the Worker does not feel comfortable discussing the matter directly with the perpetrator, Workers can report and/or make a complaint about the behaviour by following the process set out in the </w:t>
      </w:r>
      <w:r w:rsidRPr="00586211">
        <w:fldChar w:fldCharType="begin">
          <w:ffData>
            <w:name w:val="Text18"/>
            <w:enabled/>
            <w:calcOnExit w:val="0"/>
            <w:textInput>
              <w:default w:val="[insert law firm]"/>
            </w:textInput>
          </w:ffData>
        </w:fldChar>
      </w:r>
      <w:bookmarkStart w:id="9" w:name="Text18"/>
      <w:r w:rsidRPr="00586211">
        <w:instrText xml:space="preserve"> FORMTEXT </w:instrText>
      </w:r>
      <w:r w:rsidRPr="00586211">
        <w:fldChar w:fldCharType="separate"/>
      </w:r>
      <w:r w:rsidRPr="00586211">
        <w:t>[insert law firm]</w:t>
      </w:r>
      <w:r w:rsidRPr="00586211">
        <w:fldChar w:fldCharType="end"/>
      </w:r>
      <w:bookmarkEnd w:id="9"/>
      <w:r w:rsidRPr="00586211">
        <w:t xml:space="preserve"> Grievance Policy.</w:t>
      </w:r>
    </w:p>
    <w:p w:rsidR="00A005A8" w:rsidRDefault="00A005A8" w:rsidP="00326DEB">
      <w:pPr>
        <w:pStyle w:val="Body"/>
        <w:ind w:left="1275" w:right="283"/>
      </w:pPr>
      <w:r w:rsidRPr="00586211">
        <w:t xml:space="preserve">In circumstances where a Worker observes behaviour in breach of this policy, that Worker should report the situation to their </w:t>
      </w:r>
      <w:r w:rsidR="001236D4" w:rsidRPr="001236D4">
        <w:rPr>
          <w:u w:val="single"/>
        </w:rPr>
        <w:t>supervisor or manager</w:t>
      </w:r>
      <w:r w:rsidRPr="00586211">
        <w:t xml:space="preserve"> </w:t>
      </w:r>
      <w:r w:rsidRPr="00586211">
        <w:fldChar w:fldCharType="begin">
          <w:ffData>
            <w:name w:val="Text19"/>
            <w:enabled/>
            <w:calcOnExit w:val="0"/>
            <w:textInput>
              <w:default w:val="[insert relevant reporting personnel]"/>
            </w:textInput>
          </w:ffData>
        </w:fldChar>
      </w:r>
      <w:bookmarkStart w:id="10" w:name="Text19"/>
      <w:r w:rsidRPr="00586211">
        <w:instrText xml:space="preserve"> FORMTEXT </w:instrText>
      </w:r>
      <w:r w:rsidRPr="00586211">
        <w:fldChar w:fldCharType="separate"/>
      </w:r>
      <w:r w:rsidRPr="00586211">
        <w:t>[insert relevant reporting personnel]</w:t>
      </w:r>
      <w:r w:rsidRPr="00586211">
        <w:fldChar w:fldCharType="end"/>
      </w:r>
      <w:bookmarkEnd w:id="10"/>
      <w:r w:rsidRPr="00586211">
        <w:t xml:space="preserve"> </w:t>
      </w:r>
    </w:p>
    <w:p w:rsidR="00D92BA3" w:rsidRDefault="00D92BA3">
      <w:pPr>
        <w:spacing w:after="0"/>
        <w:rPr>
          <w:b/>
          <w:sz w:val="24"/>
          <w:szCs w:val="24"/>
        </w:rPr>
      </w:pPr>
    </w:p>
    <w:p w:rsidR="00326DEB" w:rsidRDefault="00A005A8" w:rsidP="00326DEB">
      <w:pPr>
        <w:pStyle w:val="NumberedHeading1"/>
      </w:pPr>
      <w:r w:rsidRPr="00586211">
        <w:t>Compliance</w:t>
      </w:r>
    </w:p>
    <w:p w:rsidR="007D269D" w:rsidRPr="0033688C" w:rsidRDefault="00EB60B9" w:rsidP="00DD7363">
      <w:pPr>
        <w:pStyle w:val="NumberedHeading2"/>
        <w:tabs>
          <w:tab w:val="num" w:pos="1391"/>
        </w:tabs>
        <w:ind w:left="1391" w:right="283" w:hanging="681"/>
      </w:pPr>
      <w:r>
        <w:rPr>
          <w:b w:val="0"/>
        </w:rPr>
        <w:t xml:space="preserve">Employers and </w:t>
      </w:r>
      <w:r w:rsidR="007D269D" w:rsidRPr="00701F2B">
        <w:rPr>
          <w:b w:val="0"/>
        </w:rPr>
        <w:t>I</w:t>
      </w:r>
      <w:r w:rsidR="007D269D" w:rsidRPr="00701F2B" w:rsidDel="007F0196">
        <w:rPr>
          <w:b w:val="0"/>
        </w:rPr>
        <w:t>ndividual perpetrators can be liable for bullying, discrimination, sexual harassment and/or vilification that occurs in and outside of the workplace.</w:t>
      </w:r>
    </w:p>
    <w:p w:rsidR="007F0196" w:rsidRDefault="007F0196" w:rsidP="00701F2B">
      <w:pPr>
        <w:pStyle w:val="NumberedHeading2"/>
        <w:tabs>
          <w:tab w:val="num" w:pos="1391"/>
        </w:tabs>
        <w:ind w:left="1391" w:right="283" w:hanging="681"/>
      </w:pPr>
      <w:r>
        <w:t>Employers</w:t>
      </w:r>
    </w:p>
    <w:p w:rsidR="00FD20F4" w:rsidRDefault="00A005A8" w:rsidP="00D15738">
      <w:pPr>
        <w:pStyle w:val="Body"/>
        <w:ind w:left="1391" w:right="283"/>
      </w:pPr>
      <w:r w:rsidRPr="00586211">
        <w:t xml:space="preserve">Under </w:t>
      </w:r>
      <w:r w:rsidR="00914CE3">
        <w:t xml:space="preserve">the </w:t>
      </w:r>
      <w:r w:rsidR="007D269D">
        <w:t>Relevant L</w:t>
      </w:r>
      <w:r w:rsidR="00914CE3">
        <w:t>egislation</w:t>
      </w:r>
      <w:r w:rsidRPr="00586211">
        <w:t xml:space="preserve"> there is a</w:t>
      </w:r>
      <w:r w:rsidR="00FD20F4">
        <w:t>:</w:t>
      </w:r>
      <w:r w:rsidRPr="00586211">
        <w:t xml:space="preserve"> </w:t>
      </w:r>
    </w:p>
    <w:p w:rsidR="00FD20F4" w:rsidRDefault="00A005A8" w:rsidP="00D15738">
      <w:pPr>
        <w:pStyle w:val="Body"/>
        <w:numPr>
          <w:ilvl w:val="0"/>
          <w:numId w:val="8"/>
        </w:numPr>
        <w:ind w:left="2111" w:right="283"/>
      </w:pPr>
      <w:proofErr w:type="gramStart"/>
      <w:r w:rsidRPr="00586211">
        <w:t>p</w:t>
      </w:r>
      <w:r w:rsidR="00FD20F4">
        <w:t>ositive</w:t>
      </w:r>
      <w:proofErr w:type="gramEnd"/>
      <w:r w:rsidR="00FD20F4">
        <w:t xml:space="preserve"> duty on all employers and persons conducting a business or undertaking, to take reasonable and proportionate measures to eliminate as far as possible unlawful sex discrimination, including sexual harassment. </w:t>
      </w:r>
    </w:p>
    <w:p w:rsidR="003C4E94" w:rsidRPr="00914CE3" w:rsidRDefault="00914CE3" w:rsidP="00D15738">
      <w:pPr>
        <w:pStyle w:val="Body"/>
        <w:numPr>
          <w:ilvl w:val="0"/>
          <w:numId w:val="8"/>
        </w:numPr>
        <w:ind w:left="2111" w:right="283"/>
        <w:rPr>
          <w:lang w:eastAsia="en-AU"/>
        </w:rPr>
      </w:pPr>
      <w:proofErr w:type="gramStart"/>
      <w:r>
        <w:t>d</w:t>
      </w:r>
      <w:r w:rsidR="00FD20F4">
        <w:t>uty</w:t>
      </w:r>
      <w:proofErr w:type="gramEnd"/>
      <w:r w:rsidR="00FD20F4">
        <w:t xml:space="preserve"> of care </w:t>
      </w:r>
      <w:r w:rsidR="00A005A8" w:rsidRPr="00586211">
        <w:t xml:space="preserve"> on employers to protect, so far as is reasonably practicable, the health and safety of Workers while they are at work.</w:t>
      </w:r>
      <w:r>
        <w:t xml:space="preserve"> </w:t>
      </w:r>
      <w:r w:rsidR="003C4E94" w:rsidRPr="00586211">
        <w:t>The duty to protect the health and safety of Workers is not limited to physical health, but also extends to mental health</w:t>
      </w:r>
      <w:r w:rsidR="00C950F6">
        <w:t>.</w:t>
      </w:r>
    </w:p>
    <w:p w:rsidR="0034516D" w:rsidRPr="00DD7363" w:rsidRDefault="00914CE3" w:rsidP="00DB7AEE">
      <w:pPr>
        <w:pStyle w:val="Body"/>
        <w:ind w:left="1391" w:right="283"/>
      </w:pPr>
      <w:r w:rsidRPr="00701F2B">
        <w:rPr>
          <w:rFonts w:cs="Times New Roman"/>
          <w:lang w:eastAsia="en-AU"/>
        </w:rPr>
        <w:t>The dut</w:t>
      </w:r>
      <w:r w:rsidR="007D269D">
        <w:rPr>
          <w:rFonts w:cs="Times New Roman"/>
          <w:lang w:eastAsia="en-AU"/>
        </w:rPr>
        <w:t>ies</w:t>
      </w:r>
      <w:r w:rsidRPr="00701F2B">
        <w:rPr>
          <w:rFonts w:cs="Times New Roman"/>
          <w:lang w:eastAsia="en-AU"/>
        </w:rPr>
        <w:t xml:space="preserve"> extend to the behaviour of third parties such as customers or clients of </w:t>
      </w:r>
      <w:r w:rsidRPr="00914CE3">
        <w:fldChar w:fldCharType="begin">
          <w:ffData>
            <w:name w:val="Text18"/>
            <w:enabled/>
            <w:calcOnExit w:val="0"/>
            <w:textInput>
              <w:default w:val="[insert law firm]"/>
            </w:textInput>
          </w:ffData>
        </w:fldChar>
      </w:r>
      <w:r w:rsidRPr="00914CE3">
        <w:instrText xml:space="preserve"> FORMTEXT </w:instrText>
      </w:r>
      <w:r w:rsidRPr="00914CE3">
        <w:fldChar w:fldCharType="separate"/>
      </w:r>
      <w:r w:rsidRPr="00914CE3">
        <w:t>[insert law firm]</w:t>
      </w:r>
      <w:r w:rsidRPr="00914CE3">
        <w:fldChar w:fldCharType="end"/>
      </w:r>
      <w:r w:rsidR="00C950F6">
        <w:t>.</w:t>
      </w:r>
    </w:p>
    <w:p w:rsidR="00A005A8" w:rsidRPr="00586211" w:rsidRDefault="00DB7AEE" w:rsidP="00DD7363">
      <w:pPr>
        <w:pStyle w:val="NumberedHeading2"/>
        <w:tabs>
          <w:tab w:val="num" w:pos="1391"/>
        </w:tabs>
        <w:ind w:left="1391" w:right="283" w:hanging="681"/>
      </w:pPr>
      <w:r>
        <w:t xml:space="preserve">Responsibilities of </w:t>
      </w:r>
      <w:r w:rsidR="007F0196">
        <w:t>Workers</w:t>
      </w:r>
    </w:p>
    <w:p w:rsidR="0034516D" w:rsidRPr="00586211" w:rsidRDefault="00A005A8" w:rsidP="00D15738">
      <w:pPr>
        <w:pStyle w:val="Body"/>
        <w:ind w:left="1391" w:right="283"/>
      </w:pPr>
      <w:r w:rsidRPr="00586211" w:rsidDel="007F0196">
        <w:t xml:space="preserve">Under </w:t>
      </w:r>
      <w:r w:rsidR="00914CE3">
        <w:t xml:space="preserve">the </w:t>
      </w:r>
      <w:r w:rsidR="00DB7AEE">
        <w:t>Relevant L</w:t>
      </w:r>
      <w:r w:rsidR="00914CE3">
        <w:t>egislation</w:t>
      </w:r>
      <w:r w:rsidRPr="00586211" w:rsidDel="007F0196">
        <w:t xml:space="preserve">, </w:t>
      </w:r>
      <w:r w:rsidR="00914CE3">
        <w:t>it is unlawful for a person to sexually harass another person who i</w:t>
      </w:r>
      <w:r w:rsidR="007D269D">
        <w:t>s</w:t>
      </w:r>
      <w:r w:rsidR="00914CE3">
        <w:t xml:space="preserve"> a </w:t>
      </w:r>
      <w:r w:rsidR="0033688C">
        <w:t>W</w:t>
      </w:r>
      <w:r w:rsidR="00914CE3">
        <w:t xml:space="preserve">orker. </w:t>
      </w:r>
      <w:r w:rsidR="0033688C" w:rsidRPr="00586211">
        <w:t xml:space="preserve">There are also duties on Workers to take reasonable care when at work to avoid adversely affecting the health and safety of themselves and others. </w:t>
      </w:r>
    </w:p>
    <w:p w:rsidR="00D15738" w:rsidRDefault="00D15738" w:rsidP="00D15738">
      <w:pPr>
        <w:pStyle w:val="NumberedHeading2"/>
        <w:tabs>
          <w:tab w:val="num" w:pos="1391"/>
        </w:tabs>
        <w:ind w:left="1391" w:right="283" w:hanging="681"/>
      </w:pPr>
      <w:r w:rsidRPr="00586211">
        <w:t xml:space="preserve">Responsibilities of  </w:t>
      </w:r>
      <w:r w:rsidRPr="00586211">
        <w:fldChar w:fldCharType="begin">
          <w:ffData>
            <w:name w:val="Text21"/>
            <w:enabled/>
            <w:calcOnExit w:val="0"/>
            <w:textInput>
              <w:default w:val="[insert law firm]"/>
            </w:textInput>
          </w:ffData>
        </w:fldChar>
      </w:r>
      <w:bookmarkStart w:id="11" w:name="Text21"/>
      <w:r w:rsidRPr="00586211">
        <w:instrText xml:space="preserve"> FORMTEXT </w:instrText>
      </w:r>
      <w:r w:rsidRPr="00586211">
        <w:fldChar w:fldCharType="separate"/>
      </w:r>
      <w:r w:rsidRPr="00586211">
        <w:t>[insert law firm]</w:t>
      </w:r>
      <w:r w:rsidRPr="00586211">
        <w:fldChar w:fldCharType="end"/>
      </w:r>
      <w:bookmarkEnd w:id="11"/>
    </w:p>
    <w:p w:rsidR="00D15738" w:rsidRPr="00586211" w:rsidRDefault="00D15738" w:rsidP="00D15738">
      <w:pPr>
        <w:pStyle w:val="Body"/>
        <w:ind w:left="1275" w:right="283"/>
      </w:pPr>
      <w:r w:rsidRPr="00586211">
        <w:fldChar w:fldCharType="begin">
          <w:ffData>
            <w:name w:val="Text22"/>
            <w:enabled/>
            <w:calcOnExit w:val="0"/>
            <w:textInput>
              <w:default w:val="[insert law firm]"/>
            </w:textInput>
          </w:ffData>
        </w:fldChar>
      </w:r>
      <w:bookmarkStart w:id="12" w:name="Text22"/>
      <w:r w:rsidRPr="00586211">
        <w:instrText xml:space="preserve"> FORMTEXT </w:instrText>
      </w:r>
      <w:r w:rsidRPr="00586211">
        <w:fldChar w:fldCharType="separate"/>
      </w:r>
      <w:r w:rsidRPr="00586211">
        <w:t>[insert law firm]</w:t>
      </w:r>
      <w:r w:rsidRPr="00586211">
        <w:fldChar w:fldCharType="end"/>
      </w:r>
      <w:bookmarkEnd w:id="12"/>
      <w:r w:rsidRPr="007D269D">
        <w:t xml:space="preserve"> </w:t>
      </w:r>
      <w:r>
        <w:t xml:space="preserve">has a </w:t>
      </w:r>
      <w:r w:rsidRPr="00586211">
        <w:t>p</w:t>
      </w:r>
      <w:r>
        <w:t xml:space="preserve">ositive duty to take reasonable and proportionate measures to eliminate as far as possible unlawful sex discrimination, including sexual harassment and to protect the health and safety of Workers while they are at work. </w:t>
      </w:r>
      <w:r w:rsidRPr="00586211">
        <w:t>To meet th</w:t>
      </w:r>
      <w:r>
        <w:t>ese duties</w:t>
      </w:r>
      <w:r w:rsidRPr="00586211">
        <w:t xml:space="preserve"> </w:t>
      </w:r>
      <w:r w:rsidRPr="00586211">
        <w:fldChar w:fldCharType="begin">
          <w:ffData>
            <w:name w:val="Text23"/>
            <w:enabled/>
            <w:calcOnExit w:val="0"/>
            <w:textInput>
              <w:default w:val="[insert law firm]"/>
            </w:textInput>
          </w:ffData>
        </w:fldChar>
      </w:r>
      <w:bookmarkStart w:id="13" w:name="Text23"/>
      <w:r w:rsidRPr="00586211">
        <w:instrText xml:space="preserve"> FORMTEXT </w:instrText>
      </w:r>
      <w:r w:rsidRPr="00586211">
        <w:fldChar w:fldCharType="separate"/>
      </w:r>
      <w:r w:rsidRPr="00586211">
        <w:t>[insert law firm]</w:t>
      </w:r>
      <w:r w:rsidRPr="00586211">
        <w:fldChar w:fldCharType="end"/>
      </w:r>
      <w:bookmarkEnd w:id="13"/>
      <w:r w:rsidR="00DB7AEE">
        <w:t xml:space="preserve"> </w:t>
      </w:r>
      <w:r w:rsidRPr="00586211">
        <w:t>will:</w:t>
      </w:r>
    </w:p>
    <w:p w:rsidR="00D15738" w:rsidRPr="00586211" w:rsidRDefault="00D15738" w:rsidP="00D15738">
      <w:pPr>
        <w:pStyle w:val="ListBullet"/>
        <w:ind w:left="1559"/>
      </w:pPr>
      <w:r>
        <w:t>implement this policy</w:t>
      </w:r>
    </w:p>
    <w:p w:rsidR="00D15738" w:rsidRPr="00586211" w:rsidRDefault="00D15738" w:rsidP="00D15738">
      <w:pPr>
        <w:pStyle w:val="ListBullet"/>
        <w:ind w:left="1559"/>
      </w:pPr>
      <w:r w:rsidRPr="00586211">
        <w:t>educate Wo</w:t>
      </w:r>
      <w:r>
        <w:t>rkers in relation to this policy</w:t>
      </w:r>
    </w:p>
    <w:p w:rsidR="00D15738" w:rsidRDefault="00D15738" w:rsidP="00D15738">
      <w:pPr>
        <w:pStyle w:val="ListBullet"/>
        <w:ind w:left="1559"/>
      </w:pPr>
      <w:r w:rsidRPr="00586211">
        <w:t>monitor compli</w:t>
      </w:r>
      <w:r>
        <w:t>ance with this policy</w:t>
      </w:r>
    </w:p>
    <w:p w:rsidR="00D15738" w:rsidRDefault="00D15738" w:rsidP="00D15738">
      <w:pPr>
        <w:pStyle w:val="ListBullet"/>
        <w:ind w:left="1559"/>
      </w:pPr>
      <w:r w:rsidRPr="00586211">
        <w:t>provide an avenue for complaints to be made and addressed in respect of alleged breaches of this policy</w:t>
      </w:r>
    </w:p>
    <w:p w:rsidR="00D15738" w:rsidRDefault="00D15738" w:rsidP="00D15738">
      <w:pPr>
        <w:pStyle w:val="ListBullet"/>
        <w:ind w:left="1559"/>
      </w:pPr>
      <w:r>
        <w:t>where appropriate, monitor use of email and computer systems</w:t>
      </w:r>
    </w:p>
    <w:p w:rsidR="00D15738" w:rsidRPr="00586211" w:rsidRDefault="00D15738" w:rsidP="00D15738">
      <w:pPr>
        <w:pStyle w:val="ListBullet"/>
        <w:ind w:left="1559"/>
      </w:pPr>
      <w:proofErr w:type="gramStart"/>
      <w:r>
        <w:t>provide</w:t>
      </w:r>
      <w:proofErr w:type="gramEnd"/>
      <w:r>
        <w:t xml:space="preserve"> appropriate support</w:t>
      </w:r>
      <w:r w:rsidR="00C950F6">
        <w:t>.</w:t>
      </w:r>
    </w:p>
    <w:p w:rsidR="00447F88" w:rsidRPr="00D15738" w:rsidRDefault="00A005A8" w:rsidP="00D15738">
      <w:pPr>
        <w:pStyle w:val="NumberedHeading2"/>
        <w:tabs>
          <w:tab w:val="num" w:pos="1391"/>
        </w:tabs>
        <w:ind w:left="1391" w:right="283" w:hanging="681"/>
      </w:pPr>
      <w:r w:rsidRPr="00D15738">
        <w:t xml:space="preserve">Responsibilities of </w:t>
      </w:r>
      <w:r w:rsidR="000B7467">
        <w:t xml:space="preserve">Partners, Directors, Managers and Supervisors </w:t>
      </w:r>
    </w:p>
    <w:p w:rsidR="00A005A8" w:rsidRPr="00586211" w:rsidRDefault="000B7467" w:rsidP="00634C35">
      <w:pPr>
        <w:pStyle w:val="Body"/>
        <w:ind w:left="1275" w:right="283"/>
      </w:pPr>
      <w:r>
        <w:t xml:space="preserve">Partners, Directors, </w:t>
      </w:r>
      <w:r w:rsidR="00A005A8" w:rsidRPr="00586211">
        <w:t xml:space="preserve">Managers and supervisors have the same responsibilities as other Workers but in addition to those responsibilities must: </w:t>
      </w:r>
    </w:p>
    <w:p w:rsidR="00A005A8" w:rsidRPr="00586211" w:rsidRDefault="00A005A8" w:rsidP="00634C35">
      <w:pPr>
        <w:pStyle w:val="ListBullet"/>
        <w:ind w:left="1559"/>
      </w:pPr>
      <w:r w:rsidRPr="00586211">
        <w:lastRenderedPageBreak/>
        <w:t>monitor the working environment to ensure that acceptable standards of conduct are observed at all times</w:t>
      </w:r>
    </w:p>
    <w:p w:rsidR="00A005A8" w:rsidRPr="00586211" w:rsidRDefault="00A005A8" w:rsidP="00634C35">
      <w:pPr>
        <w:pStyle w:val="ListBullet"/>
        <w:ind w:left="1559"/>
      </w:pPr>
      <w:r w:rsidRPr="00586211">
        <w:t xml:space="preserve">lead by example and model appropriate </w:t>
      </w:r>
      <w:proofErr w:type="spellStart"/>
      <w:r w:rsidRPr="00586211">
        <w:t>behaviours</w:t>
      </w:r>
      <w:proofErr w:type="spellEnd"/>
      <w:r w:rsidRPr="00586211">
        <w:t xml:space="preserve"> themselves</w:t>
      </w:r>
    </w:p>
    <w:p w:rsidR="00A005A8" w:rsidRPr="00586211" w:rsidRDefault="00A005A8" w:rsidP="00634C35">
      <w:pPr>
        <w:pStyle w:val="ListBullet"/>
        <w:ind w:left="1559"/>
      </w:pPr>
      <w:r w:rsidRPr="00586211">
        <w:t>promote this policy and the Grievance Policy within their division/business unit and ensure their teams understand the requirements of these policies</w:t>
      </w:r>
    </w:p>
    <w:p w:rsidR="00A005A8" w:rsidRPr="00586211" w:rsidRDefault="00A005A8" w:rsidP="00634C35">
      <w:pPr>
        <w:pStyle w:val="ListBullet"/>
        <w:ind w:left="1559"/>
      </w:pPr>
      <w:r w:rsidRPr="00586211">
        <w:t xml:space="preserve">treat all complaints seriously and immediately notify </w:t>
      </w:r>
      <w:r w:rsidRPr="00586211">
        <w:fldChar w:fldCharType="begin">
          <w:ffData>
            <w:name w:val="Text24"/>
            <w:enabled/>
            <w:calcOnExit w:val="0"/>
            <w:textInput>
              <w:default w:val="[insert relevant reporting personnel]"/>
            </w:textInput>
          </w:ffData>
        </w:fldChar>
      </w:r>
      <w:bookmarkStart w:id="14" w:name="Text24"/>
      <w:r w:rsidRPr="00586211">
        <w:instrText xml:space="preserve"> FORMTEXT </w:instrText>
      </w:r>
      <w:r w:rsidRPr="00586211">
        <w:fldChar w:fldCharType="separate"/>
      </w:r>
      <w:r w:rsidRPr="00586211">
        <w:t>[insert relevant reporting personnel]</w:t>
      </w:r>
      <w:r w:rsidRPr="00586211">
        <w:fldChar w:fldCharType="end"/>
      </w:r>
      <w:bookmarkEnd w:id="14"/>
      <w:r w:rsidRPr="00586211">
        <w:t xml:space="preserve"> </w:t>
      </w:r>
    </w:p>
    <w:p w:rsidR="00A005A8" w:rsidRPr="00586211" w:rsidRDefault="00A005A8" w:rsidP="00634C35">
      <w:pPr>
        <w:pStyle w:val="ListBullet"/>
        <w:ind w:left="1559"/>
      </w:pPr>
      <w:r w:rsidRPr="00586211">
        <w:t>deal with any complaints in a timely manner in accordance with the grievance policy</w:t>
      </w:r>
    </w:p>
    <w:p w:rsidR="00A005A8" w:rsidRPr="00586211" w:rsidRDefault="00A005A8" w:rsidP="00634C35">
      <w:pPr>
        <w:pStyle w:val="ListBullet"/>
        <w:ind w:left="1559"/>
      </w:pPr>
      <w:proofErr w:type="gramStart"/>
      <w:r w:rsidRPr="00586211">
        <w:t>ensure</w:t>
      </w:r>
      <w:proofErr w:type="gramEnd"/>
      <w:r w:rsidRPr="00586211">
        <w:t xml:space="preserve"> that where a person lodges a complaint, or is witness to an incident that is the subject of a complaint, that the person is not </w:t>
      </w:r>
      <w:proofErr w:type="spellStart"/>
      <w:r w:rsidRPr="00586211">
        <w:t>victimised</w:t>
      </w:r>
      <w:proofErr w:type="spellEnd"/>
      <w:r w:rsidRPr="00586211">
        <w:t xml:space="preserve">. </w:t>
      </w:r>
    </w:p>
    <w:p w:rsidR="00A005A8" w:rsidRPr="00586211" w:rsidRDefault="00A005A8" w:rsidP="00326DEB">
      <w:pPr>
        <w:pStyle w:val="NumberedHeading2"/>
      </w:pPr>
      <w:r w:rsidRPr="00586211">
        <w:t xml:space="preserve">Responsibilities of all Workers </w:t>
      </w:r>
    </w:p>
    <w:p w:rsidR="00A005A8" w:rsidRPr="00586211" w:rsidRDefault="00A005A8" w:rsidP="00634C35">
      <w:pPr>
        <w:pStyle w:val="Body"/>
        <w:ind w:left="1275" w:right="283"/>
      </w:pPr>
      <w:r w:rsidRPr="00586211">
        <w:t>Workers have the following responsibilities:</w:t>
      </w:r>
    </w:p>
    <w:p w:rsidR="00A005A8" w:rsidRPr="00586211" w:rsidRDefault="00A005A8" w:rsidP="00634C35">
      <w:pPr>
        <w:pStyle w:val="ListBullet"/>
        <w:ind w:left="1559"/>
      </w:pPr>
      <w:r w:rsidRPr="00586211">
        <w:t>to understand and comply with this policy, the Grievance Policy and the relevant legislation</w:t>
      </w:r>
    </w:p>
    <w:p w:rsidR="00A005A8" w:rsidRPr="00586211" w:rsidRDefault="00A005A8" w:rsidP="00634C35">
      <w:pPr>
        <w:pStyle w:val="ListBullet"/>
        <w:ind w:left="1559"/>
      </w:pPr>
      <w:r w:rsidRPr="00586211">
        <w:t xml:space="preserve">to participate in training in relation to this policy as directed by </w:t>
      </w:r>
      <w:r w:rsidRPr="00586211">
        <w:fldChar w:fldCharType="begin">
          <w:ffData>
            <w:name w:val="Text28"/>
            <w:enabled/>
            <w:calcOnExit w:val="0"/>
            <w:textInput>
              <w:default w:val="[insert law firm]"/>
            </w:textInput>
          </w:ffData>
        </w:fldChar>
      </w:r>
      <w:bookmarkStart w:id="15" w:name="Text28"/>
      <w:r w:rsidRPr="00586211">
        <w:instrText xml:space="preserve"> FORMTEXT </w:instrText>
      </w:r>
      <w:r w:rsidRPr="00586211">
        <w:fldChar w:fldCharType="separate"/>
      </w:r>
      <w:r w:rsidRPr="00586211">
        <w:t>[insert law firm]</w:t>
      </w:r>
      <w:r w:rsidRPr="00586211">
        <w:fldChar w:fldCharType="end"/>
      </w:r>
      <w:bookmarkEnd w:id="15"/>
    </w:p>
    <w:p w:rsidR="00A005A8" w:rsidRPr="00586211" w:rsidRDefault="00A005A8" w:rsidP="00634C35">
      <w:pPr>
        <w:pStyle w:val="ListBullet"/>
        <w:ind w:left="1559"/>
      </w:pPr>
      <w:r w:rsidRPr="00586211">
        <w:t>not to assist or encourage others to breach this policy</w:t>
      </w:r>
    </w:p>
    <w:p w:rsidR="00A005A8" w:rsidRPr="00586211" w:rsidRDefault="00A005A8" w:rsidP="00634C35">
      <w:pPr>
        <w:pStyle w:val="ListBullet"/>
        <w:ind w:left="1559"/>
      </w:pPr>
      <w:r w:rsidRPr="00586211">
        <w:t>to speak with your manager, general manager,</w:t>
      </w:r>
      <w:r w:rsidRPr="00586211">
        <w:fldChar w:fldCharType="begin">
          <w:ffData>
            <w:name w:val="Text25"/>
            <w:enabled/>
            <w:calcOnExit w:val="0"/>
            <w:textInput>
              <w:default w:val="[insert relevant reporting personnel]"/>
            </w:textInput>
          </w:ffData>
        </w:fldChar>
      </w:r>
      <w:bookmarkStart w:id="16" w:name="Text25"/>
      <w:r w:rsidRPr="00586211">
        <w:instrText xml:space="preserve"> FORMTEXT </w:instrText>
      </w:r>
      <w:r w:rsidRPr="00586211">
        <w:fldChar w:fldCharType="separate"/>
      </w:r>
      <w:r w:rsidRPr="00586211">
        <w:t>[insert relevant reporting personnel]</w:t>
      </w:r>
      <w:r w:rsidRPr="00586211">
        <w:fldChar w:fldCharType="end"/>
      </w:r>
      <w:bookmarkEnd w:id="16"/>
      <w:r w:rsidRPr="00586211">
        <w:t xml:space="preserve"> if you believe that there has been a breach of this policy </w:t>
      </w:r>
    </w:p>
    <w:p w:rsidR="00A005A8" w:rsidRPr="00586211" w:rsidRDefault="00A005A8" w:rsidP="00634C35">
      <w:pPr>
        <w:pStyle w:val="ListBullet"/>
        <w:ind w:left="1559"/>
      </w:pPr>
      <w:r w:rsidRPr="00586211">
        <w:t>not to make false, frivolous or vexatious complaints</w:t>
      </w:r>
    </w:p>
    <w:p w:rsidR="00A005A8" w:rsidRDefault="00A005A8" w:rsidP="00634C35">
      <w:pPr>
        <w:pStyle w:val="ListBullet"/>
        <w:ind w:left="1559"/>
      </w:pPr>
      <w:proofErr w:type="gramStart"/>
      <w:r w:rsidRPr="00586211">
        <w:t>maintain</w:t>
      </w:r>
      <w:proofErr w:type="gramEnd"/>
      <w:r w:rsidRPr="00586211">
        <w:t xml:space="preserve"> complete confidentiality if they provide information during the investigation of a complaint. </w:t>
      </w:r>
    </w:p>
    <w:p w:rsidR="002406A6" w:rsidRDefault="002406A6">
      <w:pPr>
        <w:spacing w:after="0"/>
        <w:rPr>
          <w:b/>
        </w:rPr>
      </w:pPr>
    </w:p>
    <w:p w:rsidR="00A005A8" w:rsidRPr="00586211" w:rsidRDefault="00A005A8" w:rsidP="00326DEB">
      <w:pPr>
        <w:pStyle w:val="NumberedHeading2"/>
      </w:pPr>
      <w:r w:rsidRPr="00586211">
        <w:t xml:space="preserve">Breach of this policy </w:t>
      </w:r>
    </w:p>
    <w:p w:rsidR="00A005A8" w:rsidRPr="00586211" w:rsidRDefault="00A005A8" w:rsidP="00D15738">
      <w:pPr>
        <w:pStyle w:val="Body"/>
        <w:ind w:left="1275" w:right="283"/>
      </w:pPr>
      <w:r w:rsidRPr="00586211">
        <w:t xml:space="preserve">Workers need to be aware that breach of this policy is likely to result in disciplinary action being taken against them. </w:t>
      </w:r>
    </w:p>
    <w:p w:rsidR="00A005A8" w:rsidRPr="00586211" w:rsidRDefault="00A005A8" w:rsidP="00D15738">
      <w:pPr>
        <w:pStyle w:val="Body"/>
        <w:ind w:left="1275" w:right="283"/>
      </w:pPr>
      <w:r w:rsidRPr="00586211">
        <w:t>Depending on the severity of the situation, disciplinary action could include asking the perpetrator to issue an apology, undergo counselling or additional training; or could result in other appropriate disciplinary action up to and including termination of employment where relevant.</w:t>
      </w:r>
    </w:p>
    <w:p w:rsidR="002818EA" w:rsidRDefault="00A005A8" w:rsidP="00D15738">
      <w:pPr>
        <w:pStyle w:val="Body"/>
        <w:ind w:left="1275" w:right="283"/>
      </w:pPr>
      <w:r w:rsidRPr="00586211">
        <w:t>Depending on the circumstances, in addition to internal disciplinary action, breach of this policy could also result in legal proceedings being commenced against the individual for breach of</w:t>
      </w:r>
      <w:r w:rsidR="00DB7AEE">
        <w:t xml:space="preserve"> </w:t>
      </w:r>
      <w:r w:rsidR="007D269D">
        <w:t>the Relevant Legislation</w:t>
      </w:r>
      <w:r w:rsidRPr="00586211">
        <w:t>. In the event of legal proceedings, individuals may be exposed to legal costs, penalties, orders to pay compensation and even imprisonment in some circumstances.</w:t>
      </w:r>
    </w:p>
    <w:p w:rsidR="00A005A8" w:rsidRPr="00586211" w:rsidRDefault="002818EA" w:rsidP="002818EA">
      <w:pPr>
        <w:pStyle w:val="NumberedHeading1"/>
        <w:tabs>
          <w:tab w:val="num" w:pos="680"/>
        </w:tabs>
      </w:pPr>
      <w:r>
        <w:t xml:space="preserve"> </w:t>
      </w:r>
      <w:r w:rsidR="00A005A8" w:rsidRPr="00586211">
        <w:t>Endorsement</w:t>
      </w:r>
    </w:p>
    <w:p w:rsidR="00A005A8" w:rsidRPr="00586211" w:rsidRDefault="00A005A8" w:rsidP="00D15738">
      <w:pPr>
        <w:pStyle w:val="Body"/>
        <w:ind w:left="720" w:right="283"/>
      </w:pPr>
      <w:r w:rsidRPr="00586211">
        <w:fldChar w:fldCharType="begin">
          <w:ffData>
            <w:name w:val="Text26"/>
            <w:enabled/>
            <w:calcOnExit w:val="0"/>
            <w:textInput>
              <w:default w:val="[insert law firm]"/>
            </w:textInput>
          </w:ffData>
        </w:fldChar>
      </w:r>
      <w:bookmarkStart w:id="17" w:name="Text26"/>
      <w:r w:rsidRPr="00586211">
        <w:instrText xml:space="preserve"> FORMTEXT </w:instrText>
      </w:r>
      <w:r w:rsidRPr="00586211">
        <w:fldChar w:fldCharType="separate"/>
      </w:r>
      <w:r w:rsidRPr="00586211">
        <w:t>[insert law firm]</w:t>
      </w:r>
      <w:r w:rsidRPr="00586211">
        <w:fldChar w:fldCharType="end"/>
      </w:r>
      <w:bookmarkEnd w:id="17"/>
      <w:r w:rsidRPr="00586211">
        <w:t xml:space="preserve"> is c</w:t>
      </w:r>
      <w:bookmarkStart w:id="18" w:name="_GoBack"/>
      <w:bookmarkEnd w:id="18"/>
      <w:r w:rsidRPr="00586211">
        <w:t>ommitted to this policy and its implementation, and to ensuring a healthy and safe work environment that is free from</w:t>
      </w:r>
      <w:r w:rsidR="00DB7AEE">
        <w:t xml:space="preserve"> harassment, </w:t>
      </w:r>
      <w:r w:rsidRPr="00586211">
        <w:t xml:space="preserve">bullying, discrimination and other unacceptable behaviours. For further information, please contact </w:t>
      </w:r>
      <w:r w:rsidRPr="00586211">
        <w:fldChar w:fldCharType="begin">
          <w:ffData>
            <w:name w:val="Text27"/>
            <w:enabled/>
            <w:calcOnExit w:val="0"/>
            <w:textInput>
              <w:default w:val="[insert relevant reporting personnel]"/>
            </w:textInput>
          </w:ffData>
        </w:fldChar>
      </w:r>
      <w:bookmarkStart w:id="19" w:name="Text27"/>
      <w:r w:rsidRPr="00586211">
        <w:instrText xml:space="preserve"> FORMTEXT </w:instrText>
      </w:r>
      <w:r w:rsidRPr="00586211">
        <w:fldChar w:fldCharType="separate"/>
      </w:r>
      <w:r w:rsidRPr="00586211">
        <w:t>[insert relevant reporting personnel]</w:t>
      </w:r>
      <w:r w:rsidRPr="00586211">
        <w:fldChar w:fldCharType="end"/>
      </w:r>
      <w:bookmarkEnd w:id="19"/>
      <w:r>
        <w:t>.</w:t>
      </w:r>
    </w:p>
    <w:p w:rsidR="00AB6D4C" w:rsidRDefault="00AB6D4C" w:rsidP="00326DEB">
      <w:pPr>
        <w:pStyle w:val="Body"/>
        <w:ind w:right="283"/>
        <w:rPr>
          <w:rStyle w:val="Emphasis"/>
          <w:i w:val="0"/>
          <w:iCs w:val="0"/>
        </w:rPr>
      </w:pPr>
    </w:p>
    <w:sectPr w:rsidR="00AB6D4C" w:rsidSect="00A005A8">
      <w:footerReference w:type="default" r:id="rId8"/>
      <w:headerReference w:type="first" r:id="rId9"/>
      <w:footerReference w:type="first" r:id="rId10"/>
      <w:pgSz w:w="11906" w:h="16838"/>
      <w:pgMar w:top="1601" w:right="849" w:bottom="1560" w:left="709"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0F4" w:rsidRDefault="00FD20F4" w:rsidP="000E3D3A">
      <w:pPr>
        <w:spacing w:after="0"/>
      </w:pPr>
      <w:r>
        <w:separator/>
      </w:r>
    </w:p>
  </w:endnote>
  <w:endnote w:type="continuationSeparator" w:id="0">
    <w:p w:rsidR="00FD20F4" w:rsidRDefault="00FD20F4"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Borders>
        <w:top w:val="single" w:sz="4" w:space="0" w:color="auto"/>
      </w:tblBorders>
      <w:tblCellMar>
        <w:top w:w="85" w:type="dxa"/>
        <w:left w:w="0" w:type="dxa"/>
        <w:right w:w="0" w:type="dxa"/>
      </w:tblCellMar>
      <w:tblLook w:val="04A0" w:firstRow="1" w:lastRow="0" w:firstColumn="1" w:lastColumn="0" w:noHBand="0" w:noVBand="1"/>
    </w:tblPr>
    <w:tblGrid>
      <w:gridCol w:w="9219"/>
      <w:gridCol w:w="1271"/>
    </w:tblGrid>
    <w:tr w:rsidR="00A024A7" w:rsidRPr="002E2848" w:rsidTr="002E2848">
      <w:tc>
        <w:tcPr>
          <w:tcW w:w="9219" w:type="dxa"/>
          <w:shd w:val="clear" w:color="auto" w:fill="auto"/>
        </w:tcPr>
        <w:p w:rsidR="007F0916" w:rsidRPr="002E2848" w:rsidRDefault="00A024A7" w:rsidP="00A005A8">
          <w:pPr>
            <w:pStyle w:val="Body"/>
            <w:ind w:left="0"/>
            <w:rPr>
              <w:b/>
              <w:sz w:val="16"/>
              <w:szCs w:val="16"/>
            </w:rPr>
          </w:pPr>
          <w:r w:rsidRPr="002E2848">
            <w:rPr>
              <w:b/>
              <w:sz w:val="16"/>
              <w:szCs w:val="16"/>
            </w:rPr>
            <w:t>&lt;</w:t>
          </w:r>
          <w:r w:rsidR="00460850" w:rsidRPr="002E2848">
            <w:rPr>
              <w:b/>
              <w:sz w:val="16"/>
              <w:szCs w:val="16"/>
            </w:rPr>
            <w:t>Insert law firm</w:t>
          </w:r>
          <w:r w:rsidRPr="002E2848">
            <w:rPr>
              <w:b/>
              <w:sz w:val="16"/>
              <w:szCs w:val="16"/>
            </w:rPr>
            <w:t>&gt;</w:t>
          </w:r>
          <w:r w:rsidR="007F0916" w:rsidRPr="002E2848">
            <w:rPr>
              <w:b/>
              <w:sz w:val="16"/>
              <w:szCs w:val="16"/>
            </w:rPr>
            <w:t xml:space="preserve"> | </w:t>
          </w:r>
          <w:r w:rsidR="00A005A8" w:rsidRPr="00A005A8">
            <w:rPr>
              <w:b/>
              <w:sz w:val="16"/>
              <w:szCs w:val="16"/>
            </w:rPr>
            <w:t xml:space="preserve">Workplace Bullying, Sexual Harassment </w:t>
          </w:r>
          <w:r w:rsidR="00A005A8">
            <w:rPr>
              <w:b/>
              <w:sz w:val="16"/>
              <w:szCs w:val="16"/>
            </w:rPr>
            <w:t>and</w:t>
          </w:r>
          <w:r w:rsidR="00A005A8" w:rsidRPr="00A005A8">
            <w:rPr>
              <w:b/>
              <w:sz w:val="16"/>
              <w:szCs w:val="16"/>
            </w:rPr>
            <w:t xml:space="preserve"> Discrimination </w:t>
          </w:r>
          <w:r w:rsidR="00CF07B8" w:rsidRPr="002E2848">
            <w:rPr>
              <w:b/>
              <w:sz w:val="16"/>
              <w:szCs w:val="16"/>
            </w:rPr>
            <w:t>POLICY</w:t>
          </w:r>
        </w:p>
      </w:tc>
      <w:tc>
        <w:tcPr>
          <w:tcW w:w="1271" w:type="dxa"/>
          <w:shd w:val="clear" w:color="auto" w:fill="auto"/>
        </w:tcPr>
        <w:p w:rsidR="007F0916" w:rsidRPr="002E2848" w:rsidRDefault="007F0916" w:rsidP="00853392">
          <w:pPr>
            <w:pStyle w:val="Body"/>
            <w:ind w:left="0"/>
            <w:jc w:val="right"/>
            <w:rPr>
              <w:b/>
              <w:sz w:val="16"/>
              <w:szCs w:val="16"/>
            </w:rPr>
          </w:pPr>
          <w:r w:rsidRPr="002E2848">
            <w:rPr>
              <w:b/>
              <w:sz w:val="16"/>
              <w:szCs w:val="16"/>
            </w:rPr>
            <w:t xml:space="preserve">Page </w:t>
          </w:r>
          <w:r w:rsidRPr="002E2848">
            <w:rPr>
              <w:b/>
              <w:sz w:val="16"/>
              <w:szCs w:val="16"/>
            </w:rPr>
            <w:fldChar w:fldCharType="begin"/>
          </w:r>
          <w:r w:rsidRPr="002E2848">
            <w:rPr>
              <w:b/>
              <w:sz w:val="16"/>
              <w:szCs w:val="16"/>
            </w:rPr>
            <w:instrText xml:space="preserve"> PAGE  \* Arabic  \* MERGEFORMAT </w:instrText>
          </w:r>
          <w:r w:rsidRPr="002E2848">
            <w:rPr>
              <w:b/>
              <w:sz w:val="16"/>
              <w:szCs w:val="16"/>
            </w:rPr>
            <w:fldChar w:fldCharType="separate"/>
          </w:r>
          <w:r w:rsidR="000B7467">
            <w:rPr>
              <w:b/>
              <w:noProof/>
              <w:sz w:val="16"/>
              <w:szCs w:val="16"/>
            </w:rPr>
            <w:t>8</w:t>
          </w:r>
          <w:r w:rsidRPr="002E2848">
            <w:rPr>
              <w:b/>
              <w:sz w:val="16"/>
              <w:szCs w:val="16"/>
            </w:rPr>
            <w:fldChar w:fldCharType="end"/>
          </w:r>
          <w:r w:rsidRPr="002E2848">
            <w:rPr>
              <w:b/>
              <w:sz w:val="16"/>
              <w:szCs w:val="16"/>
            </w:rPr>
            <w:t xml:space="preserve"> of </w:t>
          </w:r>
          <w:r w:rsidRPr="002E2848">
            <w:rPr>
              <w:b/>
              <w:sz w:val="16"/>
              <w:szCs w:val="16"/>
            </w:rPr>
            <w:fldChar w:fldCharType="begin"/>
          </w:r>
          <w:r w:rsidRPr="002E2848">
            <w:rPr>
              <w:b/>
              <w:sz w:val="16"/>
              <w:szCs w:val="16"/>
            </w:rPr>
            <w:instrText xml:space="preserve"> NUMPAGES  \* Arabic  \* MERGEFORMAT </w:instrText>
          </w:r>
          <w:r w:rsidRPr="002E2848">
            <w:rPr>
              <w:b/>
              <w:sz w:val="16"/>
              <w:szCs w:val="16"/>
            </w:rPr>
            <w:fldChar w:fldCharType="separate"/>
          </w:r>
          <w:r w:rsidR="000B7467">
            <w:rPr>
              <w:b/>
              <w:noProof/>
              <w:sz w:val="16"/>
              <w:szCs w:val="16"/>
            </w:rPr>
            <w:t>8</w:t>
          </w:r>
          <w:r w:rsidRPr="002E2848">
            <w:rPr>
              <w:b/>
              <w:sz w:val="16"/>
              <w:szCs w:val="16"/>
            </w:rPr>
            <w:fldChar w:fldCharType="end"/>
          </w:r>
        </w:p>
      </w:tc>
    </w:tr>
  </w:tbl>
  <w:p w:rsidR="00A60448" w:rsidRPr="00CF07B8" w:rsidRDefault="00A60448" w:rsidP="002E2848">
    <w:pPr>
      <w:pStyle w:val="Body"/>
      <w:ind w:left="0"/>
      <w:rPr>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97" w:rsidRPr="00C075DE" w:rsidRDefault="00242997">
    <w:pPr>
      <w:pStyle w:val="Footer"/>
      <w:rPr>
        <w:b/>
        <w:sz w:val="16"/>
      </w:rPr>
    </w:pPr>
    <w:r w:rsidRPr="00C075DE">
      <w:rPr>
        <w:b/>
        <w:sz w:val="16"/>
      </w:rPr>
      <w:t>Disclaimer</w:t>
    </w:r>
  </w:p>
  <w:p w:rsidR="00242997" w:rsidRPr="00C075DE" w:rsidRDefault="00242997" w:rsidP="00242997">
    <w:pPr>
      <w:autoSpaceDE w:val="0"/>
      <w:autoSpaceDN w:val="0"/>
      <w:spacing w:before="100" w:after="100"/>
      <w:rPr>
        <w:rFonts w:ascii="Times New Roman" w:hAnsi="Times New Roman"/>
        <w:szCs w:val="24"/>
        <w:lang w:val="en-US"/>
      </w:rPr>
    </w:pPr>
    <w:r w:rsidRPr="00C075DE">
      <w:rPr>
        <w:rFonts w:ascii="Times New Roman" w:hAnsi="Times New Roman"/>
        <w:sz w:val="16"/>
        <w:lang w:val="en-US"/>
      </w:rPr>
      <w:t>This material is provided for general information and educative purposes which is current when it is first published. The content does not constitute legal advice or recommendations and should not be relied upon as such.</w:t>
    </w:r>
  </w:p>
  <w:p w:rsidR="00242997" w:rsidRPr="00C075DE" w:rsidRDefault="00242997" w:rsidP="00242997">
    <w:pPr>
      <w:autoSpaceDE w:val="0"/>
      <w:autoSpaceDN w:val="0"/>
      <w:spacing w:before="100" w:after="100"/>
      <w:rPr>
        <w:rFonts w:ascii="Times New Roman" w:hAnsi="Times New Roman"/>
        <w:sz w:val="18"/>
        <w:szCs w:val="22"/>
        <w:lang w:val="en-US"/>
      </w:rPr>
    </w:pPr>
    <w:r w:rsidRPr="00C075DE">
      <w:rPr>
        <w:rFonts w:ascii="Times New Roman" w:hAnsi="Times New Roman"/>
        <w:sz w:val="16"/>
        <w:lang w:val="en-US"/>
      </w:rPr>
      <w:t>Appropriate legal advice should be obtained in actual situations.</w:t>
    </w:r>
  </w:p>
  <w:p w:rsidR="00242997" w:rsidRPr="00C075DE" w:rsidRDefault="00242997" w:rsidP="00242997">
    <w:pPr>
      <w:autoSpaceDE w:val="0"/>
      <w:autoSpaceDN w:val="0"/>
      <w:spacing w:before="100" w:after="100"/>
      <w:rPr>
        <w:rFonts w:ascii="Times New Roman" w:hAnsi="Times New Roman"/>
        <w:sz w:val="16"/>
        <w:lang w:val="en-US"/>
      </w:rPr>
    </w:pPr>
    <w:r w:rsidRPr="00C075DE">
      <w:rPr>
        <w:rFonts w:ascii="Times New Roman" w:hAnsi="Times New Roman"/>
        <w:sz w:val="16"/>
        <w:lang w:val="en-US"/>
      </w:rPr>
      <w:t>While every care has been taken in the preparation of this material, the Queensland Law Society cannot accept responsibility for any errors, including those caused by negligence, in the material. The Queensland Law Society makes no statements, representations or warranties about the accuracy or completeness of the information and you should not rely on it.  You are advised to make your own independent inquiries regarding the accuracy of any information provided on this website.</w:t>
    </w:r>
  </w:p>
  <w:p w:rsidR="00242997" w:rsidRPr="00C075DE" w:rsidRDefault="00242997" w:rsidP="00242997">
    <w:pPr>
      <w:autoSpaceDE w:val="0"/>
      <w:autoSpaceDN w:val="0"/>
      <w:spacing w:before="100" w:after="100"/>
      <w:rPr>
        <w:rFonts w:ascii="Times New Roman" w:hAnsi="Times New Roman"/>
        <w:sz w:val="16"/>
        <w:lang w:val="en-US"/>
      </w:rPr>
    </w:pPr>
    <w:r w:rsidRPr="00C075DE">
      <w:rPr>
        <w:rFonts w:ascii="Times New Roman" w:hAnsi="Times New Roman"/>
        <w:sz w:val="16"/>
        <w:lang w:val="en-US"/>
      </w:rPr>
      <w:t>The Queensland Law Society does not guarantee, and accepts no legal responsibility whatsoever arising from or in connection to the accuracy, reliability, currency, correctness or completeness of any material.</w:t>
    </w:r>
  </w:p>
  <w:p w:rsidR="00242997" w:rsidRDefault="0024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0F4" w:rsidRDefault="00FD20F4" w:rsidP="000E3D3A">
      <w:pPr>
        <w:spacing w:after="0"/>
      </w:pPr>
      <w:r>
        <w:separator/>
      </w:r>
    </w:p>
  </w:footnote>
  <w:footnote w:type="continuationSeparator" w:id="0">
    <w:p w:rsidR="00FD20F4" w:rsidRDefault="00FD20F4" w:rsidP="000E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D4C" w:rsidRDefault="007F0916" w:rsidP="007F0916">
    <w:pPr>
      <w:pStyle w:val="Header"/>
      <w:tabs>
        <w:tab w:val="clear" w:pos="9026"/>
      </w:tabs>
      <w:jc w:val="right"/>
    </w:pPr>
    <w:r>
      <w:rPr>
        <w:noProof/>
      </w:rPr>
      <w:drawing>
        <wp:inline distT="0" distB="0" distL="0" distR="0" wp14:anchorId="528FB837" wp14:editId="6E9AEC12">
          <wp:extent cx="2083435" cy="1251002"/>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aes\AppData\Local\Microsoft\Windows\INetCache\Content.Word\QLS logo-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6092" cy="12646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9322ED8"/>
    <w:lvl w:ilvl="0">
      <w:start w:val="1"/>
      <w:numFmt w:val="decimal"/>
      <w:pStyle w:val="ListNumber"/>
      <w:lvlText w:val="%1."/>
      <w:lvlJc w:val="left"/>
      <w:pPr>
        <w:ind w:left="360" w:hanging="360"/>
      </w:pPr>
    </w:lvl>
  </w:abstractNum>
  <w:abstractNum w:abstractNumId="1" w15:restartNumberingAfterBreak="0">
    <w:nsid w:val="FFFFFF89"/>
    <w:multiLevelType w:val="singleLevel"/>
    <w:tmpl w:val="B2224A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3" w15:restartNumberingAfterBreak="0">
    <w:nsid w:val="1FEB25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A50E07"/>
    <w:multiLevelType w:val="hybridMultilevel"/>
    <w:tmpl w:val="33E07B1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5206701F"/>
    <w:multiLevelType w:val="multilevel"/>
    <w:tmpl w:val="6DE087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B0F0BF7"/>
    <w:multiLevelType w:val="multilevel"/>
    <w:tmpl w:val="874CFDDA"/>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7" w15:restartNumberingAfterBreak="0">
    <w:nsid w:val="5E616B9D"/>
    <w:multiLevelType w:val="hybridMultilevel"/>
    <w:tmpl w:val="819009B0"/>
    <w:lvl w:ilvl="0" w:tplc="0C090019">
      <w:start w:val="1"/>
      <w:numFmt w:val="lowerLetter"/>
      <w:lvlText w:val="%1."/>
      <w:lvlJc w:val="left"/>
      <w:pPr>
        <w:ind w:left="1635" w:hanging="360"/>
      </w:p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8" w15:restartNumberingAfterBreak="0">
    <w:nsid w:val="632D73AE"/>
    <w:multiLevelType w:val="hybridMultilevel"/>
    <w:tmpl w:val="6A70D100"/>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9" w15:restartNumberingAfterBreak="0">
    <w:nsid w:val="7718248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6"/>
    <w:lvlOverride w:ilvl="0">
      <w:lvl w:ilvl="0">
        <w:start w:val="1"/>
        <w:numFmt w:val="decimal"/>
        <w:pStyle w:val="NumberedHeading1"/>
        <w:lvlText w:val="%1."/>
        <w:lvlJc w:val="left"/>
        <w:pPr>
          <w:tabs>
            <w:tab w:val="num" w:pos="680"/>
          </w:tabs>
          <w:ind w:left="680" w:hanging="680"/>
        </w:pPr>
        <w:rPr>
          <w:rFonts w:ascii="Arial" w:hAnsi="Arial" w:hint="default"/>
          <w:b/>
          <w:sz w:val="24"/>
          <w:szCs w:val="24"/>
        </w:rPr>
      </w:lvl>
    </w:lvlOverride>
    <w:lvlOverride w:ilvl="1">
      <w:lvl w:ilvl="1">
        <w:start w:val="1"/>
        <w:numFmt w:val="decimal"/>
        <w:pStyle w:val="NumberedHeading2"/>
        <w:lvlText w:val="%1.%2."/>
        <w:lvlJc w:val="left"/>
        <w:pPr>
          <w:tabs>
            <w:tab w:val="num" w:pos="1391"/>
          </w:tabs>
          <w:ind w:left="1391" w:hanging="681"/>
        </w:pPr>
        <w:rPr>
          <w:rFonts w:ascii="Arial" w:hAnsi="Arial" w:hint="default"/>
          <w:b/>
          <w:i w:val="0"/>
          <w:sz w:val="20"/>
          <w:szCs w:val="20"/>
        </w:rPr>
      </w:lvl>
    </w:lvlOverride>
    <w:lvlOverride w:ilvl="2">
      <w:lvl w:ilvl="2">
        <w:start w:val="1"/>
        <w:numFmt w:val="decimal"/>
        <w:pStyle w:val="NumberedHeading3"/>
        <w:lvlText w:val="%1.%2.%3."/>
        <w:lvlJc w:val="left"/>
        <w:pPr>
          <w:tabs>
            <w:tab w:val="num" w:pos="1814"/>
          </w:tabs>
          <w:ind w:left="1814" w:hanging="453"/>
        </w:pPr>
        <w:rPr>
          <w:rFonts w:ascii="Arial" w:hAnsi="Arial" w:hint="default"/>
          <w:i/>
          <w:sz w:val="20"/>
        </w:rPr>
      </w:lvl>
    </w:lvlOverride>
    <w:lvlOverride w:ilvl="3">
      <w:lvl w:ilvl="3">
        <w:start w:val="1"/>
        <w:numFmt w:val="decimal"/>
        <w:suff w:val="space"/>
        <w:lvlText w:val="%1.%2.%3.%4."/>
        <w:lvlJc w:val="left"/>
        <w:pPr>
          <w:ind w:left="1428" w:hanging="357"/>
        </w:pPr>
        <w:rPr>
          <w:rFonts w:hint="default"/>
        </w:rPr>
      </w:lvl>
    </w:lvlOverride>
    <w:lvlOverride w:ilvl="4">
      <w:lvl w:ilvl="4">
        <w:start w:val="1"/>
        <w:numFmt w:val="decimal"/>
        <w:suff w:val="space"/>
        <w:lvlText w:val="%1.%2.%3.%4.%5."/>
        <w:lvlJc w:val="left"/>
        <w:pPr>
          <w:ind w:left="1785" w:hanging="357"/>
        </w:pPr>
        <w:rPr>
          <w:rFonts w:hint="default"/>
        </w:rPr>
      </w:lvl>
    </w:lvlOverride>
    <w:lvlOverride w:ilvl="5">
      <w:lvl w:ilvl="5">
        <w:start w:val="1"/>
        <w:numFmt w:val="decimal"/>
        <w:suff w:val="space"/>
        <w:lvlText w:val="%1.%2.%3.%4.%5.%6."/>
        <w:lvlJc w:val="left"/>
        <w:pPr>
          <w:ind w:left="2142" w:hanging="357"/>
        </w:pPr>
        <w:rPr>
          <w:rFonts w:hint="default"/>
        </w:rPr>
      </w:lvl>
    </w:lvlOverride>
    <w:lvlOverride w:ilvl="6">
      <w:lvl w:ilvl="6">
        <w:start w:val="1"/>
        <w:numFmt w:val="decimal"/>
        <w:suff w:val="space"/>
        <w:lvlText w:val="%1.%2.%3.%4.%5.%6.%7."/>
        <w:lvlJc w:val="left"/>
        <w:pPr>
          <w:ind w:left="2499" w:hanging="357"/>
        </w:pPr>
        <w:rPr>
          <w:rFonts w:hint="default"/>
        </w:rPr>
      </w:lvl>
    </w:lvlOverride>
    <w:lvlOverride w:ilvl="7">
      <w:lvl w:ilvl="7">
        <w:start w:val="1"/>
        <w:numFmt w:val="decimal"/>
        <w:suff w:val="space"/>
        <w:lvlText w:val="%1.%2.%3.%4.%5.%6.%7.%8."/>
        <w:lvlJc w:val="left"/>
        <w:pPr>
          <w:ind w:left="2856" w:hanging="357"/>
        </w:pPr>
        <w:rPr>
          <w:rFonts w:hint="default"/>
        </w:rPr>
      </w:lvl>
    </w:lvlOverride>
    <w:lvlOverride w:ilvl="8">
      <w:lvl w:ilvl="8">
        <w:start w:val="1"/>
        <w:numFmt w:val="decimal"/>
        <w:suff w:val="space"/>
        <w:lvlText w:val="%1.%2.%3.%4.%5.%6.%7.%8.%9."/>
        <w:lvlJc w:val="left"/>
        <w:pPr>
          <w:ind w:left="3213" w:hanging="357"/>
        </w:pPr>
        <w:rPr>
          <w:rFonts w:hint="default"/>
        </w:rPr>
      </w:lvl>
    </w:lvlOverride>
  </w:num>
  <w:num w:numId="4">
    <w:abstractNumId w:val="2"/>
  </w:num>
  <w:num w:numId="5">
    <w:abstractNumId w:val="6"/>
    <w:lvlOverride w:ilvl="0">
      <w:startOverride w:val="1"/>
      <w:lvl w:ilvl="0">
        <w:start w:val="1"/>
        <w:numFmt w:val="decimal"/>
        <w:pStyle w:val="NumberedHeading1"/>
        <w:lvlText w:val="%1."/>
        <w:lvlJc w:val="left"/>
        <w:pPr>
          <w:tabs>
            <w:tab w:val="num" w:pos="680"/>
          </w:tabs>
          <w:ind w:left="680" w:hanging="680"/>
        </w:pPr>
        <w:rPr>
          <w:rFonts w:ascii="Arial" w:hAnsi="Arial" w:hint="default"/>
          <w:b/>
          <w:sz w:val="24"/>
          <w:szCs w:val="24"/>
        </w:rPr>
      </w:lvl>
    </w:lvlOverride>
    <w:lvlOverride w:ilvl="1">
      <w:startOverride w:val="1"/>
      <w:lvl w:ilvl="1">
        <w:start w:val="1"/>
        <w:numFmt w:val="decimal"/>
        <w:pStyle w:val="NumberedHeading2"/>
        <w:lvlText w:val="%1.%2."/>
        <w:lvlJc w:val="left"/>
        <w:pPr>
          <w:tabs>
            <w:tab w:val="num" w:pos="1391"/>
          </w:tabs>
          <w:ind w:left="1391" w:hanging="681"/>
        </w:pPr>
        <w:rPr>
          <w:rFonts w:ascii="Arial" w:hAnsi="Arial" w:hint="default"/>
          <w:b/>
          <w:i w:val="0"/>
          <w:sz w:val="20"/>
          <w:szCs w:val="20"/>
        </w:rPr>
      </w:lvl>
    </w:lvlOverride>
    <w:lvlOverride w:ilvl="2">
      <w:startOverride w:val="1"/>
      <w:lvl w:ilvl="2">
        <w:start w:val="1"/>
        <w:numFmt w:val="decimal"/>
        <w:pStyle w:val="NumberedHeading3"/>
        <w:lvlText w:val="%1.%2.%3."/>
        <w:lvlJc w:val="left"/>
        <w:pPr>
          <w:tabs>
            <w:tab w:val="num" w:pos="1814"/>
          </w:tabs>
          <w:ind w:left="1814" w:hanging="453"/>
        </w:pPr>
        <w:rPr>
          <w:rFonts w:ascii="Arial" w:hAnsi="Arial" w:hint="default"/>
          <w:i/>
          <w:sz w:val="20"/>
        </w:rPr>
      </w:lvl>
    </w:lvlOverride>
    <w:lvlOverride w:ilvl="3">
      <w:startOverride w:val="1"/>
      <w:lvl w:ilvl="3">
        <w:start w:val="1"/>
        <w:numFmt w:val="decimal"/>
        <w:suff w:val="space"/>
        <w:lvlText w:val="%1.%2.%3.%4."/>
        <w:lvlJc w:val="left"/>
        <w:pPr>
          <w:ind w:left="1428" w:hanging="357"/>
        </w:pPr>
        <w:rPr>
          <w:rFonts w:hint="default"/>
        </w:rPr>
      </w:lvl>
    </w:lvlOverride>
    <w:lvlOverride w:ilvl="4">
      <w:startOverride w:val="1"/>
      <w:lvl w:ilvl="4">
        <w:start w:val="1"/>
        <w:numFmt w:val="decimal"/>
        <w:suff w:val="space"/>
        <w:lvlText w:val="%1.%2.%3.%4.%5."/>
        <w:lvlJc w:val="left"/>
        <w:pPr>
          <w:ind w:left="1785" w:hanging="357"/>
        </w:pPr>
        <w:rPr>
          <w:rFonts w:hint="default"/>
        </w:rPr>
      </w:lvl>
    </w:lvlOverride>
    <w:lvlOverride w:ilvl="5">
      <w:startOverride w:val="1"/>
      <w:lvl w:ilvl="5">
        <w:start w:val="1"/>
        <w:numFmt w:val="decimal"/>
        <w:suff w:val="space"/>
        <w:lvlText w:val="%1.%2.%3.%4.%5.%6."/>
        <w:lvlJc w:val="left"/>
        <w:pPr>
          <w:ind w:left="2142" w:hanging="357"/>
        </w:pPr>
        <w:rPr>
          <w:rFonts w:hint="default"/>
        </w:rPr>
      </w:lvl>
    </w:lvlOverride>
    <w:lvlOverride w:ilvl="6">
      <w:startOverride w:val="1"/>
      <w:lvl w:ilvl="6">
        <w:start w:val="1"/>
        <w:numFmt w:val="decimal"/>
        <w:suff w:val="space"/>
        <w:lvlText w:val="%1.%2.%3.%4.%5.%6.%7."/>
        <w:lvlJc w:val="left"/>
        <w:pPr>
          <w:ind w:left="2499" w:hanging="357"/>
        </w:pPr>
        <w:rPr>
          <w:rFonts w:hint="default"/>
        </w:rPr>
      </w:lvl>
    </w:lvlOverride>
    <w:lvlOverride w:ilvl="7">
      <w:startOverride w:val="1"/>
      <w:lvl w:ilvl="7">
        <w:start w:val="1"/>
        <w:numFmt w:val="decimal"/>
        <w:suff w:val="space"/>
        <w:lvlText w:val="%1.%2.%3.%4.%5.%6.%7.%8."/>
        <w:lvlJc w:val="left"/>
        <w:pPr>
          <w:ind w:left="2856" w:hanging="357"/>
        </w:pPr>
        <w:rPr>
          <w:rFonts w:hint="default"/>
        </w:rPr>
      </w:lvl>
    </w:lvlOverride>
    <w:lvlOverride w:ilvl="8">
      <w:startOverride w:val="1"/>
      <w:lvl w:ilvl="8">
        <w:start w:val="1"/>
        <w:numFmt w:val="decimal"/>
        <w:suff w:val="space"/>
        <w:lvlText w:val="%1.%2.%3.%4.%5.%6.%7.%8.%9."/>
        <w:lvlJc w:val="left"/>
        <w:pPr>
          <w:ind w:left="3213" w:hanging="357"/>
        </w:pPr>
        <w:rPr>
          <w:rFonts w:hint="default"/>
        </w:rPr>
      </w:lvl>
    </w:lvlOverride>
  </w:num>
  <w:num w:numId="6">
    <w:abstractNumId w:val="7"/>
  </w:num>
  <w:num w:numId="7">
    <w:abstractNumId w:val="6"/>
  </w:num>
  <w:num w:numId="8">
    <w:abstractNumId w:val="4"/>
  </w:num>
  <w:num w:numId="9">
    <w:abstractNumId w:val="9"/>
  </w:num>
  <w:num w:numId="10">
    <w:abstractNumId w:val="3"/>
  </w:num>
  <w:num w:numId="11">
    <w:abstractNumId w:val="8"/>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F4"/>
    <w:rsid w:val="000301CA"/>
    <w:rsid w:val="000517B0"/>
    <w:rsid w:val="00065D91"/>
    <w:rsid w:val="00066129"/>
    <w:rsid w:val="00075AB7"/>
    <w:rsid w:val="00076423"/>
    <w:rsid w:val="000B7467"/>
    <w:rsid w:val="000C1F9C"/>
    <w:rsid w:val="000E3D3A"/>
    <w:rsid w:val="000E440B"/>
    <w:rsid w:val="00100402"/>
    <w:rsid w:val="00105BEA"/>
    <w:rsid w:val="001153B8"/>
    <w:rsid w:val="001236D4"/>
    <w:rsid w:val="00142A93"/>
    <w:rsid w:val="0016269A"/>
    <w:rsid w:val="001654B3"/>
    <w:rsid w:val="00173896"/>
    <w:rsid w:val="0017504F"/>
    <w:rsid w:val="00183E70"/>
    <w:rsid w:val="00190132"/>
    <w:rsid w:val="001A0F75"/>
    <w:rsid w:val="001B2095"/>
    <w:rsid w:val="001C592F"/>
    <w:rsid w:val="001C61D0"/>
    <w:rsid w:val="001E1660"/>
    <w:rsid w:val="0023686D"/>
    <w:rsid w:val="002406A6"/>
    <w:rsid w:val="00242997"/>
    <w:rsid w:val="00252B7D"/>
    <w:rsid w:val="00253278"/>
    <w:rsid w:val="00256E84"/>
    <w:rsid w:val="002818EA"/>
    <w:rsid w:val="00290514"/>
    <w:rsid w:val="0029293A"/>
    <w:rsid w:val="002C776D"/>
    <w:rsid w:val="002E16C1"/>
    <w:rsid w:val="002E2848"/>
    <w:rsid w:val="002E4E83"/>
    <w:rsid w:val="003247D7"/>
    <w:rsid w:val="00326DEB"/>
    <w:rsid w:val="00326E5E"/>
    <w:rsid w:val="00331CD7"/>
    <w:rsid w:val="0033688C"/>
    <w:rsid w:val="0034516D"/>
    <w:rsid w:val="0036175C"/>
    <w:rsid w:val="00373651"/>
    <w:rsid w:val="003A5966"/>
    <w:rsid w:val="003C4E94"/>
    <w:rsid w:val="003D1783"/>
    <w:rsid w:val="003E62A5"/>
    <w:rsid w:val="003F28F8"/>
    <w:rsid w:val="0042018E"/>
    <w:rsid w:val="00423B70"/>
    <w:rsid w:val="004321B8"/>
    <w:rsid w:val="00434C57"/>
    <w:rsid w:val="0044237A"/>
    <w:rsid w:val="00447F88"/>
    <w:rsid w:val="004564A4"/>
    <w:rsid w:val="00460850"/>
    <w:rsid w:val="0046111D"/>
    <w:rsid w:val="00464EF6"/>
    <w:rsid w:val="00474CEC"/>
    <w:rsid w:val="004A03D9"/>
    <w:rsid w:val="004A1EF8"/>
    <w:rsid w:val="004B3F57"/>
    <w:rsid w:val="004C0900"/>
    <w:rsid w:val="004E60B1"/>
    <w:rsid w:val="004F3265"/>
    <w:rsid w:val="004F4229"/>
    <w:rsid w:val="004F4618"/>
    <w:rsid w:val="004F5021"/>
    <w:rsid w:val="004F697B"/>
    <w:rsid w:val="00502B87"/>
    <w:rsid w:val="00506767"/>
    <w:rsid w:val="0051381F"/>
    <w:rsid w:val="005226C0"/>
    <w:rsid w:val="0053086B"/>
    <w:rsid w:val="00540EB7"/>
    <w:rsid w:val="00541342"/>
    <w:rsid w:val="00545E07"/>
    <w:rsid w:val="00546977"/>
    <w:rsid w:val="005508E7"/>
    <w:rsid w:val="00551B81"/>
    <w:rsid w:val="0056434F"/>
    <w:rsid w:val="0056516C"/>
    <w:rsid w:val="005737DC"/>
    <w:rsid w:val="005758D9"/>
    <w:rsid w:val="005A4205"/>
    <w:rsid w:val="005A4237"/>
    <w:rsid w:val="005C23CC"/>
    <w:rsid w:val="005C2F81"/>
    <w:rsid w:val="005D0DE0"/>
    <w:rsid w:val="005E3F2F"/>
    <w:rsid w:val="005E6F62"/>
    <w:rsid w:val="005F4E90"/>
    <w:rsid w:val="00614439"/>
    <w:rsid w:val="00625013"/>
    <w:rsid w:val="00634C35"/>
    <w:rsid w:val="00640A0E"/>
    <w:rsid w:val="00640AC5"/>
    <w:rsid w:val="0066432D"/>
    <w:rsid w:val="006756E0"/>
    <w:rsid w:val="00690EE1"/>
    <w:rsid w:val="006967F3"/>
    <w:rsid w:val="00696EFC"/>
    <w:rsid w:val="00697F73"/>
    <w:rsid w:val="006D4D88"/>
    <w:rsid w:val="006E259D"/>
    <w:rsid w:val="006E7BB9"/>
    <w:rsid w:val="00701F2B"/>
    <w:rsid w:val="00720191"/>
    <w:rsid w:val="007328DD"/>
    <w:rsid w:val="0073534C"/>
    <w:rsid w:val="00783555"/>
    <w:rsid w:val="00784CE5"/>
    <w:rsid w:val="007A6040"/>
    <w:rsid w:val="007C4937"/>
    <w:rsid w:val="007D269D"/>
    <w:rsid w:val="007D33BC"/>
    <w:rsid w:val="007D3718"/>
    <w:rsid w:val="007D635B"/>
    <w:rsid w:val="007E161B"/>
    <w:rsid w:val="007E537E"/>
    <w:rsid w:val="007F0196"/>
    <w:rsid w:val="007F0916"/>
    <w:rsid w:val="007F1330"/>
    <w:rsid w:val="007F2C92"/>
    <w:rsid w:val="00804356"/>
    <w:rsid w:val="00805FBD"/>
    <w:rsid w:val="00807E0C"/>
    <w:rsid w:val="00820E7C"/>
    <w:rsid w:val="00821F7E"/>
    <w:rsid w:val="00825FB6"/>
    <w:rsid w:val="00831D33"/>
    <w:rsid w:val="008460DE"/>
    <w:rsid w:val="0085258D"/>
    <w:rsid w:val="00853392"/>
    <w:rsid w:val="008746E5"/>
    <w:rsid w:val="00876BB1"/>
    <w:rsid w:val="008925E7"/>
    <w:rsid w:val="00892DC1"/>
    <w:rsid w:val="008B069B"/>
    <w:rsid w:val="008B2403"/>
    <w:rsid w:val="008C4492"/>
    <w:rsid w:val="008D7E81"/>
    <w:rsid w:val="008D7E9A"/>
    <w:rsid w:val="009001FD"/>
    <w:rsid w:val="00907C47"/>
    <w:rsid w:val="0091280C"/>
    <w:rsid w:val="00914CE3"/>
    <w:rsid w:val="00920E2B"/>
    <w:rsid w:val="00943F92"/>
    <w:rsid w:val="009652C0"/>
    <w:rsid w:val="00966DB6"/>
    <w:rsid w:val="00970D66"/>
    <w:rsid w:val="009756F7"/>
    <w:rsid w:val="00995791"/>
    <w:rsid w:val="009D0773"/>
    <w:rsid w:val="009D118A"/>
    <w:rsid w:val="009D2915"/>
    <w:rsid w:val="009D7684"/>
    <w:rsid w:val="00A005A8"/>
    <w:rsid w:val="00A024A7"/>
    <w:rsid w:val="00A05A01"/>
    <w:rsid w:val="00A14D33"/>
    <w:rsid w:val="00A348B9"/>
    <w:rsid w:val="00A60448"/>
    <w:rsid w:val="00A73DDA"/>
    <w:rsid w:val="00A82E1D"/>
    <w:rsid w:val="00A862A1"/>
    <w:rsid w:val="00A90A27"/>
    <w:rsid w:val="00A9160C"/>
    <w:rsid w:val="00AA3021"/>
    <w:rsid w:val="00AB6D4C"/>
    <w:rsid w:val="00AC6A0B"/>
    <w:rsid w:val="00B01D81"/>
    <w:rsid w:val="00B436E7"/>
    <w:rsid w:val="00B64820"/>
    <w:rsid w:val="00B766CE"/>
    <w:rsid w:val="00BB2C4B"/>
    <w:rsid w:val="00BC1F3E"/>
    <w:rsid w:val="00BC521E"/>
    <w:rsid w:val="00BD3E91"/>
    <w:rsid w:val="00BD6C35"/>
    <w:rsid w:val="00BF031D"/>
    <w:rsid w:val="00BF63B4"/>
    <w:rsid w:val="00BF7AEE"/>
    <w:rsid w:val="00C075DE"/>
    <w:rsid w:val="00C15BED"/>
    <w:rsid w:val="00C23507"/>
    <w:rsid w:val="00C4601E"/>
    <w:rsid w:val="00C467B2"/>
    <w:rsid w:val="00C67598"/>
    <w:rsid w:val="00C67A9F"/>
    <w:rsid w:val="00C82268"/>
    <w:rsid w:val="00C950F6"/>
    <w:rsid w:val="00CA51F7"/>
    <w:rsid w:val="00CA7FF5"/>
    <w:rsid w:val="00CB7B58"/>
    <w:rsid w:val="00CC6CF9"/>
    <w:rsid w:val="00CD7E43"/>
    <w:rsid w:val="00CE0F3C"/>
    <w:rsid w:val="00CF07B8"/>
    <w:rsid w:val="00CF56C8"/>
    <w:rsid w:val="00D0550E"/>
    <w:rsid w:val="00D12D2A"/>
    <w:rsid w:val="00D1557A"/>
    <w:rsid w:val="00D15738"/>
    <w:rsid w:val="00D46617"/>
    <w:rsid w:val="00D479CD"/>
    <w:rsid w:val="00D53F13"/>
    <w:rsid w:val="00D55B40"/>
    <w:rsid w:val="00D62262"/>
    <w:rsid w:val="00D64D9C"/>
    <w:rsid w:val="00D72FA7"/>
    <w:rsid w:val="00D745AF"/>
    <w:rsid w:val="00D85774"/>
    <w:rsid w:val="00D91A8B"/>
    <w:rsid w:val="00D92BA3"/>
    <w:rsid w:val="00DA7864"/>
    <w:rsid w:val="00DB41BF"/>
    <w:rsid w:val="00DB7AEE"/>
    <w:rsid w:val="00DC0C76"/>
    <w:rsid w:val="00DD0701"/>
    <w:rsid w:val="00DD7363"/>
    <w:rsid w:val="00DE135A"/>
    <w:rsid w:val="00E0481E"/>
    <w:rsid w:val="00E116BD"/>
    <w:rsid w:val="00E11A96"/>
    <w:rsid w:val="00E261AB"/>
    <w:rsid w:val="00E73448"/>
    <w:rsid w:val="00E7448F"/>
    <w:rsid w:val="00E7455A"/>
    <w:rsid w:val="00E76AE5"/>
    <w:rsid w:val="00E8458A"/>
    <w:rsid w:val="00E86B40"/>
    <w:rsid w:val="00EB4382"/>
    <w:rsid w:val="00EB60B9"/>
    <w:rsid w:val="00EC494D"/>
    <w:rsid w:val="00EC5EC2"/>
    <w:rsid w:val="00EE3842"/>
    <w:rsid w:val="00F04721"/>
    <w:rsid w:val="00F05F91"/>
    <w:rsid w:val="00F15567"/>
    <w:rsid w:val="00F16110"/>
    <w:rsid w:val="00F412C6"/>
    <w:rsid w:val="00F75F2B"/>
    <w:rsid w:val="00F83653"/>
    <w:rsid w:val="00FA7D33"/>
    <w:rsid w:val="00FC39A5"/>
    <w:rsid w:val="00FD20F4"/>
    <w:rsid w:val="00FD36F6"/>
    <w:rsid w:val="00FE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1C428"/>
  <w15:chartTrackingRefBased/>
  <w15:docId w15:val="{FB522384-DF09-477E-9617-6A21A4A6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5" w:qFormat="1"/>
    <w:lsdException w:name="Emphasis" w:uiPriority="4"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0A0E"/>
    <w:pPr>
      <w:spacing w:after="120"/>
    </w:pPr>
    <w:rPr>
      <w:lang w:val="en-AU" w:eastAsia="en-AU"/>
    </w:rPr>
  </w:style>
  <w:style w:type="paragraph" w:styleId="Heading1">
    <w:name w:val="heading 1"/>
    <w:next w:val="Body"/>
    <w:link w:val="Heading1Char"/>
    <w:uiPriority w:val="1"/>
    <w:qFormat/>
    <w:rsid w:val="00831D33"/>
    <w:pPr>
      <w:keepNext/>
      <w:spacing w:before="240" w:after="60"/>
      <w:outlineLvl w:val="0"/>
    </w:pPr>
    <w:rPr>
      <w:b/>
      <w:bCs/>
      <w:kern w:val="32"/>
      <w:sz w:val="24"/>
      <w:szCs w:val="32"/>
      <w:lang w:val="en-AU" w:eastAsia="en-AU"/>
    </w:rPr>
  </w:style>
  <w:style w:type="paragraph" w:styleId="Heading2">
    <w:name w:val="heading 2"/>
    <w:next w:val="Body"/>
    <w:link w:val="Heading2Char"/>
    <w:uiPriority w:val="2"/>
    <w:qFormat/>
    <w:rsid w:val="00831D33"/>
    <w:pPr>
      <w:keepNext/>
      <w:spacing w:before="240"/>
      <w:outlineLvl w:val="1"/>
    </w:pPr>
    <w:rPr>
      <w:b/>
      <w:bCs/>
      <w:iCs/>
      <w:szCs w:val="28"/>
      <w:lang w:val="en-AU" w:eastAsia="en-AU"/>
    </w:rPr>
  </w:style>
  <w:style w:type="paragraph" w:styleId="Heading3">
    <w:name w:val="heading 3"/>
    <w:next w:val="Body"/>
    <w:link w:val="Heading3Char"/>
    <w:uiPriority w:val="3"/>
    <w:qFormat/>
    <w:rsid w:val="00831D33"/>
    <w:pPr>
      <w:keepNext/>
      <w:spacing w:before="240" w:after="60"/>
      <w:outlineLvl w:val="2"/>
    </w:pPr>
    <w:rPr>
      <w:b/>
      <w:bCs/>
      <w:i/>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640A0E"/>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1"/>
    <w:rsid w:val="00831D33"/>
    <w:rPr>
      <w:b/>
      <w:bCs/>
      <w:kern w:val="32"/>
      <w:sz w:val="24"/>
      <w:szCs w:val="32"/>
      <w:lang w:val="en-AU" w:eastAsia="en-AU"/>
    </w:rPr>
  </w:style>
  <w:style w:type="character" w:customStyle="1" w:styleId="Heading2Char">
    <w:name w:val="Heading 2 Char"/>
    <w:link w:val="Heading2"/>
    <w:uiPriority w:val="2"/>
    <w:rsid w:val="00831D33"/>
    <w:rPr>
      <w:b/>
      <w:bCs/>
      <w:iCs/>
      <w:szCs w:val="28"/>
      <w:lang w:val="en-AU" w:eastAsia="en-AU"/>
    </w:rPr>
  </w:style>
  <w:style w:type="character" w:styleId="Strong">
    <w:name w:val="Strong"/>
    <w:uiPriority w:val="5"/>
    <w:qFormat/>
    <w:rsid w:val="00640A0E"/>
    <w:rPr>
      <w:b/>
      <w:bCs/>
    </w:rPr>
  </w:style>
  <w:style w:type="character" w:styleId="Emphasis">
    <w:name w:val="Emphasis"/>
    <w:uiPriority w:val="4"/>
    <w:qFormat/>
    <w:rsid w:val="00640A0E"/>
    <w:rPr>
      <w:i/>
      <w:iCs/>
    </w:rPr>
  </w:style>
  <w:style w:type="paragraph" w:styleId="NoSpacing">
    <w:name w:val="No Spacing"/>
    <w:link w:val="NoSpacingChar"/>
    <w:uiPriority w:val="99"/>
    <w:rsid w:val="00640A0E"/>
    <w:rPr>
      <w:lang w:val="en-AU" w:eastAsia="en-AU"/>
    </w:rPr>
  </w:style>
  <w:style w:type="paragraph" w:styleId="ListBullet">
    <w:name w:val="List Bullet"/>
    <w:uiPriority w:val="19"/>
    <w:qFormat/>
    <w:rsid w:val="00E8458A"/>
    <w:pPr>
      <w:numPr>
        <w:numId w:val="1"/>
      </w:numPr>
      <w:tabs>
        <w:tab w:val="clear" w:pos="360"/>
      </w:tabs>
      <w:spacing w:line="300" w:lineRule="auto"/>
      <w:ind w:left="993" w:hanging="284"/>
    </w:pPr>
    <w:rPr>
      <w:lang w:eastAsia="en-AU"/>
    </w:rPr>
  </w:style>
  <w:style w:type="paragraph" w:styleId="ListNumber">
    <w:name w:val="List Number"/>
    <w:uiPriority w:val="20"/>
    <w:qFormat/>
    <w:rsid w:val="00831D33"/>
    <w:pPr>
      <w:numPr>
        <w:numId w:val="2"/>
      </w:numPr>
      <w:ind w:left="357" w:hanging="357"/>
    </w:pPr>
    <w:rPr>
      <w:lang w:eastAsia="en-AU"/>
    </w:rPr>
  </w:style>
  <w:style w:type="character" w:customStyle="1" w:styleId="Heading3Char">
    <w:name w:val="Heading 3 Char"/>
    <w:link w:val="Heading3"/>
    <w:uiPriority w:val="3"/>
    <w:rsid w:val="00831D33"/>
    <w:rPr>
      <w:b/>
      <w:bCs/>
      <w:i/>
      <w:szCs w:val="26"/>
      <w:lang w:val="en-AU" w:eastAsia="en-AU"/>
    </w:rPr>
  </w:style>
  <w:style w:type="paragraph" w:customStyle="1" w:styleId="NumberedHeading2">
    <w:name w:val="Numbered Heading 2"/>
    <w:next w:val="Body"/>
    <w:link w:val="NumberedHeading2Char"/>
    <w:uiPriority w:val="7"/>
    <w:qFormat/>
    <w:rsid w:val="009001FD"/>
    <w:pPr>
      <w:numPr>
        <w:ilvl w:val="1"/>
        <w:numId w:val="3"/>
      </w:numPr>
      <w:tabs>
        <w:tab w:val="clear" w:pos="1391"/>
      </w:tabs>
      <w:spacing w:before="120" w:after="120" w:line="300" w:lineRule="auto"/>
      <w:ind w:left="1275" w:hanging="595"/>
    </w:pPr>
    <w:rPr>
      <w:b/>
      <w:lang w:val="en-AU" w:eastAsia="en-AU"/>
    </w:rPr>
  </w:style>
  <w:style w:type="numbering" w:customStyle="1" w:styleId="QLSMultilevelList">
    <w:name w:val="QLS Multilevel List"/>
    <w:uiPriority w:val="99"/>
    <w:rsid w:val="00640A0E"/>
    <w:pPr>
      <w:numPr>
        <w:numId w:val="7"/>
      </w:numPr>
    </w:pPr>
  </w:style>
  <w:style w:type="character" w:customStyle="1" w:styleId="NumberedHeading2Char">
    <w:name w:val="Numbered Heading 2 Char"/>
    <w:link w:val="NumberedHeading2"/>
    <w:uiPriority w:val="7"/>
    <w:rsid w:val="009001FD"/>
    <w:rPr>
      <w:b/>
      <w:lang w:val="en-AU" w:eastAsia="en-AU"/>
    </w:rPr>
  </w:style>
  <w:style w:type="paragraph" w:styleId="Header">
    <w:name w:val="header"/>
    <w:basedOn w:val="Normal"/>
    <w:link w:val="HeaderChar"/>
    <w:uiPriority w:val="99"/>
    <w:semiHidden/>
    <w:rsid w:val="00640A0E"/>
    <w:pPr>
      <w:tabs>
        <w:tab w:val="center" w:pos="4513"/>
        <w:tab w:val="right" w:pos="9026"/>
      </w:tabs>
    </w:pPr>
    <w:rPr>
      <w:sz w:val="16"/>
    </w:rPr>
  </w:style>
  <w:style w:type="character" w:customStyle="1" w:styleId="HeaderChar">
    <w:name w:val="Header Char"/>
    <w:link w:val="Header"/>
    <w:uiPriority w:val="99"/>
    <w:semiHidden/>
    <w:rsid w:val="00640A0E"/>
    <w:rPr>
      <w:sz w:val="16"/>
    </w:rPr>
  </w:style>
  <w:style w:type="paragraph" w:styleId="Footer">
    <w:name w:val="footer"/>
    <w:basedOn w:val="Normal"/>
    <w:link w:val="FooterChar"/>
    <w:uiPriority w:val="99"/>
    <w:semiHidden/>
    <w:rsid w:val="00640A0E"/>
    <w:pPr>
      <w:tabs>
        <w:tab w:val="center" w:pos="4513"/>
        <w:tab w:val="right" w:pos="9026"/>
      </w:tabs>
    </w:pPr>
  </w:style>
  <w:style w:type="character" w:customStyle="1" w:styleId="FooterChar">
    <w:name w:val="Footer Char"/>
    <w:basedOn w:val="DefaultParagraphFont"/>
    <w:link w:val="Footer"/>
    <w:uiPriority w:val="99"/>
    <w:semiHidden/>
    <w:rsid w:val="00640A0E"/>
  </w:style>
  <w:style w:type="table" w:customStyle="1" w:styleId="QLSTable2">
    <w:name w:val="QLS Table 2"/>
    <w:basedOn w:val="QLSTable"/>
    <w:uiPriority w:val="99"/>
    <w:rsid w:val="00640A0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rsid w:val="00640A0E"/>
    <w:pPr>
      <w:spacing w:after="120"/>
    </w:pPr>
    <w:rPr>
      <w:sz w:val="18"/>
      <w:szCs w:val="18"/>
      <w:lang w:val="en-AU" w:eastAsia="en-AU"/>
    </w:rPr>
  </w:style>
  <w:style w:type="table" w:customStyle="1" w:styleId="QLSTable3">
    <w:name w:val="QLS Table 3"/>
    <w:basedOn w:val="QLSTable"/>
    <w:uiPriority w:val="99"/>
    <w:rsid w:val="006E259D"/>
    <w:tblPr>
      <w:tblStyleRowBandSize w:val="0"/>
      <w:tblBorders>
        <w:top w:val="single" w:sz="4" w:space="0" w:color="BFBFBF"/>
        <w:left w:val="single" w:sz="4" w:space="0" w:color="BFBFBF"/>
        <w:bottom w:val="none" w:sz="0" w:space="0" w:color="auto"/>
        <w:right w:val="single" w:sz="4" w:space="0" w:color="BFBFBF"/>
        <w:insideH w:val="none" w:sz="0" w:space="0" w:color="auto"/>
        <w:insideV w:val="none" w:sz="0" w:space="0" w:color="auto"/>
      </w:tblBorders>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640A0E"/>
    <w:pPr>
      <w:spacing w:after="0"/>
    </w:pPr>
    <w:rPr>
      <w:rFonts w:ascii="Tahoma" w:hAnsi="Tahoma" w:cs="Tahoma"/>
      <w:sz w:val="16"/>
      <w:szCs w:val="16"/>
    </w:rPr>
  </w:style>
  <w:style w:type="character" w:customStyle="1" w:styleId="BalloonTextChar">
    <w:name w:val="Balloon Text Char"/>
    <w:link w:val="BalloonText"/>
    <w:uiPriority w:val="99"/>
    <w:semiHidden/>
    <w:rsid w:val="00640A0E"/>
    <w:rPr>
      <w:rFonts w:ascii="Tahoma" w:hAnsi="Tahoma" w:cs="Tahoma"/>
      <w:sz w:val="16"/>
      <w:szCs w:val="16"/>
    </w:rPr>
  </w:style>
  <w:style w:type="paragraph" w:customStyle="1" w:styleId="NumberedHeading1">
    <w:name w:val="Numbered Heading 1"/>
    <w:next w:val="Body"/>
    <w:uiPriority w:val="6"/>
    <w:qFormat/>
    <w:rsid w:val="009001FD"/>
    <w:pPr>
      <w:numPr>
        <w:numId w:val="3"/>
      </w:numPr>
      <w:tabs>
        <w:tab w:val="clear" w:pos="680"/>
      </w:tabs>
      <w:spacing w:before="120" w:after="240" w:line="300" w:lineRule="auto"/>
    </w:pPr>
    <w:rPr>
      <w:b/>
      <w:sz w:val="24"/>
      <w:szCs w:val="24"/>
      <w:lang w:val="en-AU" w:eastAsia="en-AU"/>
    </w:rPr>
  </w:style>
  <w:style w:type="character" w:customStyle="1" w:styleId="NoSpacingChar">
    <w:name w:val="No Spacing Char"/>
    <w:link w:val="NoSpacing"/>
    <w:uiPriority w:val="99"/>
    <w:rsid w:val="00640A0E"/>
  </w:style>
  <w:style w:type="paragraph" w:customStyle="1" w:styleId="Style1">
    <w:name w:val="Style1"/>
    <w:basedOn w:val="Normal"/>
    <w:next w:val="Normal"/>
    <w:link w:val="Style1Char"/>
    <w:semiHidden/>
    <w:rsid w:val="00640A0E"/>
    <w:pPr>
      <w:numPr>
        <w:ilvl w:val="1"/>
        <w:numId w:val="4"/>
      </w:numPr>
    </w:pPr>
  </w:style>
  <w:style w:type="paragraph" w:styleId="TOC1">
    <w:name w:val="toc 1"/>
    <w:basedOn w:val="Normal"/>
    <w:next w:val="Normal"/>
    <w:autoRedefine/>
    <w:uiPriority w:val="39"/>
    <w:rsid w:val="00DD0701"/>
    <w:pPr>
      <w:tabs>
        <w:tab w:val="left" w:pos="454"/>
        <w:tab w:val="right" w:leader="dot" w:pos="9639"/>
      </w:tabs>
    </w:pPr>
    <w:rPr>
      <w:b/>
      <w:noProof/>
    </w:rPr>
  </w:style>
  <w:style w:type="character" w:customStyle="1" w:styleId="Style1Char">
    <w:name w:val="Style1 Char"/>
    <w:link w:val="Style1"/>
    <w:semiHidden/>
    <w:rsid w:val="00640A0E"/>
  </w:style>
  <w:style w:type="paragraph" w:styleId="TOC2">
    <w:name w:val="toc 2"/>
    <w:basedOn w:val="TOC1"/>
    <w:next w:val="Normal"/>
    <w:autoRedefine/>
    <w:uiPriority w:val="39"/>
    <w:rsid w:val="00DD0701"/>
    <w:pPr>
      <w:tabs>
        <w:tab w:val="clear" w:pos="454"/>
        <w:tab w:val="left" w:pos="1021"/>
      </w:tabs>
      <w:ind w:left="1021" w:hanging="567"/>
    </w:pPr>
    <w:rPr>
      <w:b w:val="0"/>
    </w:rPr>
  </w:style>
  <w:style w:type="character" w:styleId="Hyperlink">
    <w:name w:val="Hyperlink"/>
    <w:uiPriority w:val="99"/>
    <w:unhideWhenUsed/>
    <w:rsid w:val="00640A0E"/>
    <w:rPr>
      <w:color w:val="0000FF"/>
      <w:u w:val="single"/>
    </w:rPr>
  </w:style>
  <w:style w:type="paragraph" w:customStyle="1" w:styleId="NumberedHeading3">
    <w:name w:val="Numbered Heading 3"/>
    <w:next w:val="Body"/>
    <w:link w:val="NumberedHeading3Char"/>
    <w:uiPriority w:val="8"/>
    <w:qFormat/>
    <w:rsid w:val="00CF07B8"/>
    <w:pPr>
      <w:numPr>
        <w:ilvl w:val="2"/>
        <w:numId w:val="3"/>
      </w:numPr>
      <w:spacing w:before="120" w:after="120"/>
      <w:ind w:left="2155" w:hanging="794"/>
    </w:pPr>
    <w:rPr>
      <w:b/>
      <w:i/>
      <w:lang w:val="en-AU" w:eastAsia="en-AU"/>
    </w:rPr>
  </w:style>
  <w:style w:type="paragraph" w:customStyle="1" w:styleId="IndentedNormal">
    <w:name w:val="Indented Normal"/>
    <w:basedOn w:val="Normal"/>
    <w:next w:val="Normal"/>
    <w:link w:val="IndentedNormalChar"/>
    <w:semiHidden/>
    <w:qFormat/>
    <w:rsid w:val="00640A0E"/>
  </w:style>
  <w:style w:type="character" w:customStyle="1" w:styleId="NumberedHeading3Char">
    <w:name w:val="Numbered Heading 3 Char"/>
    <w:link w:val="NumberedHeading3"/>
    <w:uiPriority w:val="8"/>
    <w:rsid w:val="00CF07B8"/>
    <w:rPr>
      <w:b/>
      <w:i/>
      <w:lang w:val="en-AU" w:eastAsia="en-AU"/>
    </w:rPr>
  </w:style>
  <w:style w:type="character" w:customStyle="1" w:styleId="IndentedNormalChar">
    <w:name w:val="Indented Normal Char"/>
    <w:basedOn w:val="DefaultParagraphFont"/>
    <w:link w:val="IndentedNormal"/>
    <w:semiHidden/>
    <w:rsid w:val="00640A0E"/>
  </w:style>
  <w:style w:type="paragraph" w:styleId="TOCHeading">
    <w:name w:val="TOC Heading"/>
    <w:basedOn w:val="Heading1"/>
    <w:next w:val="Normal"/>
    <w:uiPriority w:val="39"/>
    <w:semiHidden/>
    <w:unhideWhenUsed/>
    <w:qFormat/>
    <w:rsid w:val="00640A0E"/>
    <w:pPr>
      <w:keepLines/>
      <w:spacing w:before="480" w:after="0" w:line="276" w:lineRule="auto"/>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rsid w:val="00DD0701"/>
    <w:pPr>
      <w:tabs>
        <w:tab w:val="clear" w:pos="1021"/>
        <w:tab w:val="left" w:pos="1814"/>
      </w:tabs>
      <w:spacing w:after="100" w:line="276" w:lineRule="auto"/>
      <w:ind w:left="1815" w:hanging="794"/>
    </w:pPr>
    <w:rPr>
      <w:rFonts w:eastAsia="MS Mincho" w:cs="Arial"/>
      <w:szCs w:val="22"/>
      <w:lang w:val="en-US" w:eastAsia="ja-JP"/>
    </w:rPr>
  </w:style>
  <w:style w:type="paragraph" w:customStyle="1" w:styleId="Titleofdoc">
    <w:name w:val="Title of doc"/>
    <w:link w:val="TitleofdocChar"/>
    <w:rsid w:val="001153B8"/>
    <w:rPr>
      <w:color w:val="7F7F7F"/>
      <w:sz w:val="40"/>
      <w:szCs w:val="24"/>
      <w:lang w:val="en-AU" w:eastAsia="en-AU"/>
    </w:rPr>
  </w:style>
  <w:style w:type="paragraph" w:customStyle="1" w:styleId="Body">
    <w:name w:val="Body"/>
    <w:link w:val="BodyChar"/>
    <w:qFormat/>
    <w:rsid w:val="009001FD"/>
    <w:pPr>
      <w:spacing w:after="120" w:line="300" w:lineRule="auto"/>
      <w:ind w:left="709"/>
    </w:pPr>
    <w:rPr>
      <w:rFonts w:cs="Arial"/>
      <w:lang w:val="en-AU"/>
    </w:rPr>
  </w:style>
  <w:style w:type="character" w:customStyle="1" w:styleId="TitleofdocChar">
    <w:name w:val="Title of doc Char"/>
    <w:link w:val="Titleofdoc"/>
    <w:rsid w:val="001153B8"/>
    <w:rPr>
      <w:color w:val="7F7F7F"/>
      <w:sz w:val="40"/>
      <w:szCs w:val="24"/>
    </w:rPr>
  </w:style>
  <w:style w:type="character" w:customStyle="1" w:styleId="BodyChar">
    <w:name w:val="Body Char"/>
    <w:link w:val="Body"/>
    <w:rsid w:val="009001FD"/>
    <w:rPr>
      <w:rFonts w:cs="Arial"/>
      <w:lang w:val="en-AU"/>
    </w:rPr>
  </w:style>
  <w:style w:type="paragraph" w:styleId="ListParagraph">
    <w:name w:val="List Paragraph"/>
    <w:basedOn w:val="Normal"/>
    <w:uiPriority w:val="34"/>
    <w:semiHidden/>
    <w:rsid w:val="00CF07B8"/>
    <w:pPr>
      <w:ind w:left="720"/>
      <w:contextualSpacing/>
    </w:pPr>
  </w:style>
  <w:style w:type="paragraph" w:styleId="Revision">
    <w:name w:val="Revision"/>
    <w:hidden/>
    <w:uiPriority w:val="99"/>
    <w:semiHidden/>
    <w:rsid w:val="000B7467"/>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4983">
      <w:bodyDiv w:val="1"/>
      <w:marLeft w:val="0"/>
      <w:marRight w:val="0"/>
      <w:marTop w:val="0"/>
      <w:marBottom w:val="0"/>
      <w:divBdr>
        <w:top w:val="none" w:sz="0" w:space="0" w:color="auto"/>
        <w:left w:val="none" w:sz="0" w:space="0" w:color="auto"/>
        <w:bottom w:val="none" w:sz="0" w:space="0" w:color="auto"/>
        <w:right w:val="none" w:sz="0" w:space="0" w:color="auto"/>
      </w:divBdr>
    </w:div>
    <w:div w:id="20041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p\Downloads\template-workplace-bullying-sexual-harassment-discrimination-policy%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2B13-9439-4C56-8C6E-4A552631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template-workplace-bullying-sexual-harassment-discrimination-policy (6).dotx</Template>
  <TotalTime>147</TotalTime>
  <Pages>8</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Workplace bullying, sexual harassment and discrimination policy</vt:lpstr>
    </vt:vector>
  </TitlesOfParts>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bullying, sexual harassment and discrimination policy</dc:title>
  <dc:subject/>
  <dc:creator>Sandra Pepper</dc:creator>
  <cp:keywords/>
  <cp:lastModifiedBy>Jesse Hill</cp:lastModifiedBy>
  <cp:revision>20</cp:revision>
  <cp:lastPrinted>2023-01-22T22:01:00Z</cp:lastPrinted>
  <dcterms:created xsi:type="dcterms:W3CDTF">2023-01-22T21:59:00Z</dcterms:created>
  <dcterms:modified xsi:type="dcterms:W3CDTF">2023-01-24T01:26:00Z</dcterms:modified>
</cp:coreProperties>
</file>