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AB02" w14:textId="77777777" w:rsidR="00E840CC" w:rsidRPr="003B6B1B" w:rsidRDefault="00E840CC" w:rsidP="00E840CC">
      <w:pPr>
        <w:pStyle w:val="Heading2"/>
        <w:rPr>
          <w:rFonts w:cs="Arial"/>
        </w:rPr>
      </w:pPr>
      <w:r w:rsidRPr="003B6B1B">
        <w:rPr>
          <w:rFonts w:cs="Arial"/>
        </w:rPr>
        <w:t xml:space="preserve">Checklist </w:t>
      </w:r>
    </w:p>
    <w:p w14:paraId="17B14A10" w14:textId="4A875EC3" w:rsidR="00E840CC" w:rsidRPr="003B6B1B" w:rsidRDefault="00E840CC" w:rsidP="00E840CC">
      <w:pPr>
        <w:pStyle w:val="Heading1"/>
        <w:rPr>
          <w:rFonts w:ascii="Arial" w:hAnsi="Arial" w:cs="Arial"/>
          <w:szCs w:val="52"/>
        </w:rPr>
      </w:pPr>
      <w:r w:rsidRPr="003B6B1B">
        <w:rPr>
          <w:rFonts w:ascii="Arial" w:hAnsi="Arial" w:cs="Arial"/>
          <w:szCs w:val="52"/>
        </w:rPr>
        <w:t xml:space="preserve">AML/CTF </w:t>
      </w:r>
      <w:r w:rsidRPr="00D30D09">
        <w:rPr>
          <w:rFonts w:ascii="Arial" w:hAnsi="Arial" w:cs="Arial"/>
          <w:szCs w:val="52"/>
        </w:rPr>
        <w:t>REGTECH</w:t>
      </w:r>
      <w:r w:rsidRPr="003B6B1B">
        <w:rPr>
          <w:rFonts w:ascii="Arial" w:hAnsi="Arial" w:cs="Arial"/>
          <w:szCs w:val="52"/>
        </w:rPr>
        <w:t xml:space="preserve">  </w:t>
      </w:r>
    </w:p>
    <w:tbl>
      <w:tblPr>
        <w:tblStyle w:val="TableGrid"/>
        <w:tblW w:w="9016" w:type="dxa"/>
        <w:tblBorders>
          <w:top w:val="single" w:sz="4" w:space="0" w:color="0F2D5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840CC" w:rsidRPr="003B6B1B" w14:paraId="65100A29" w14:textId="77777777">
        <w:tc>
          <w:tcPr>
            <w:tcW w:w="9016" w:type="dxa"/>
            <w:tcBorders>
              <w:top w:val="single" w:sz="48" w:space="0" w:color="0F2D52"/>
            </w:tcBorders>
          </w:tcPr>
          <w:p w14:paraId="07731598" w14:textId="77777777" w:rsidR="00E840CC" w:rsidRPr="003B6B1B" w:rsidRDefault="00E840CC">
            <w:pPr>
              <w:rPr>
                <w:rFonts w:cs="Arial"/>
              </w:rPr>
            </w:pPr>
          </w:p>
        </w:tc>
      </w:tr>
    </w:tbl>
    <w:p w14:paraId="43F2DF44" w14:textId="133B7928" w:rsidR="001B0AE2" w:rsidRPr="003B6B1B" w:rsidRDefault="001B0AE2" w:rsidP="003B6B1B">
      <w:pPr>
        <w:pStyle w:val="Body"/>
      </w:pPr>
      <w:r w:rsidRPr="003B6B1B">
        <w:t>This checklist is:</w:t>
      </w:r>
    </w:p>
    <w:p w14:paraId="576C0D3E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 xml:space="preserve">intended to assist you if/when considering purchasing or subscribing to the services of a regulatory technology business (RegTech). </w:t>
      </w:r>
    </w:p>
    <w:p w14:paraId="6744DFAF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>designed to support a risk-based approach to AML/CTF compliance and to assist legal practices to evidence that their systems and controls are effective in practice.</w:t>
      </w:r>
    </w:p>
    <w:p w14:paraId="58462672" w14:textId="77777777" w:rsidR="001B0AE2" w:rsidRPr="003B6B1B" w:rsidRDefault="001B0AE2" w:rsidP="00822DA9">
      <w:pPr>
        <w:pStyle w:val="Body"/>
        <w:numPr>
          <w:ilvl w:val="0"/>
          <w:numId w:val="7"/>
        </w:numPr>
      </w:pPr>
      <w:r w:rsidRPr="003B6B1B">
        <w:t>designed to assist practices to assess whether a RegTech solution will support the implementation, operation and evidencing of their AML/CTF program in a manner that would withstand regulatory scrutiny.</w:t>
      </w:r>
    </w:p>
    <w:p w14:paraId="163DD682" w14:textId="77777777" w:rsidR="001B0AE2" w:rsidRPr="003B6B1B" w:rsidRDefault="001B0AE2" w:rsidP="003B6B1B">
      <w:pPr>
        <w:pStyle w:val="Body"/>
      </w:pPr>
      <w:r w:rsidRPr="003B6B1B">
        <w:t xml:space="preserve">Neither AUSTRAC nor QLS endorse any specific RegTech. </w:t>
      </w:r>
    </w:p>
    <w:p w14:paraId="5D5AECB3" w14:textId="77777777" w:rsidR="001B0AE2" w:rsidRPr="003B6B1B" w:rsidRDefault="001B0AE2" w:rsidP="003B6B1B">
      <w:pPr>
        <w:pStyle w:val="Body"/>
      </w:pPr>
      <w:r w:rsidRPr="003B6B1B">
        <w:t xml:space="preserve">Prior to engaging a RegTech provider, it is important that practitioners consider the features and solutions being offered. </w:t>
      </w:r>
    </w:p>
    <w:p w14:paraId="04378711" w14:textId="77777777" w:rsidR="001B0AE2" w:rsidRPr="003B6B1B" w:rsidRDefault="001B0AE2" w:rsidP="003B6B1B">
      <w:pPr>
        <w:pStyle w:val="Body"/>
      </w:pPr>
      <w:r w:rsidRPr="003B6B1B">
        <w:t xml:space="preserve">It is not necessary for a RegTech to offer </w:t>
      </w:r>
      <w:proofErr w:type="gramStart"/>
      <w:r w:rsidRPr="003B6B1B">
        <w:t>all of</w:t>
      </w:r>
      <w:proofErr w:type="gramEnd"/>
      <w:r w:rsidRPr="003B6B1B">
        <w:t xml:space="preserve"> the options in this checklist. However, these are questions and features to consider when deciding whether a particular solution will meet your needs.  </w:t>
      </w:r>
    </w:p>
    <w:p w14:paraId="61454A33" w14:textId="77777777" w:rsidR="001B0AE2" w:rsidRPr="003B6B1B" w:rsidRDefault="001B0AE2" w:rsidP="003B6B1B">
      <w:pPr>
        <w:pStyle w:val="Body"/>
      </w:pPr>
      <w:r w:rsidRPr="003B6B1B">
        <w:t xml:space="preserve">Depending on the size, nature and complexity of your practice, you may determine a RegTech solution is not required to support your compliance. RegTech solutions are support tools only. Engagement of a RegTech provider does not discharge a reporting entity’s obligations under the AML/CTF Act. </w:t>
      </w:r>
    </w:p>
    <w:p w14:paraId="3A3C7B1E" w14:textId="77777777" w:rsidR="001B0AE2" w:rsidRDefault="001B0AE2" w:rsidP="003B6B1B">
      <w:pPr>
        <w:pStyle w:val="Body"/>
      </w:pPr>
      <w:r w:rsidRPr="003B6B1B">
        <w:t xml:space="preserve">Legal practitioners remain responsible for the design, implementation and ongoing effectiveness of their AML/CTF program, including the exercise of independent professional judgment.  </w:t>
      </w:r>
    </w:p>
    <w:p w14:paraId="5DE20972" w14:textId="77777777" w:rsidR="003B6B1B" w:rsidRPr="003B6B1B" w:rsidRDefault="003B6B1B" w:rsidP="003B6B1B">
      <w:pPr>
        <w:pStyle w:val="Body"/>
      </w:pPr>
    </w:p>
    <w:p w14:paraId="3D4BF9A7" w14:textId="77777777" w:rsidR="001B0AE2" w:rsidRPr="003B6B1B" w:rsidRDefault="001B0AE2" w:rsidP="003B6B1B">
      <w:pPr>
        <w:pStyle w:val="Heading2"/>
      </w:pPr>
      <w:r w:rsidRPr="003B6B1B">
        <w:t>Preliminary Assessment: Need for RegTech</w:t>
      </w:r>
    </w:p>
    <w:p w14:paraId="26B547A6" w14:textId="126E7347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186943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0C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have the capacity to manage CDD manually, including record-keeping obligations?</w:t>
      </w:r>
    </w:p>
    <w:p w14:paraId="138A65D4" w14:textId="722F8458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39254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anticipate sufficient volume of designated services to justify implementing a RegTech solution in the next 12 months?</w:t>
      </w:r>
    </w:p>
    <w:p w14:paraId="3F71242C" w14:textId="07841BEA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10532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Are our AML/CTF obligations ongoing or intermittent in nature?</w:t>
      </w:r>
    </w:p>
    <w:p w14:paraId="728581A0" w14:textId="63C13E69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209229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 we require a solution that can scale up or down depending on demand?</w:t>
      </w:r>
    </w:p>
    <w:p w14:paraId="06CAC892" w14:textId="5F79EE8B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147367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Would a pay-per-use or flexible pricing model better align with our service delivery model?</w:t>
      </w:r>
    </w:p>
    <w:p w14:paraId="2C7D3CD1" w14:textId="7B574EE0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27190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Are there minimum monthly commitments or volume thresholds, and do they align with the practice's expected AML/CTF activity?</w:t>
      </w:r>
    </w:p>
    <w:p w14:paraId="5B92E51B" w14:textId="388E6096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5100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 xml:space="preserve">Can the practice’s existing </w:t>
      </w:r>
      <w:r w:rsidR="00012C82">
        <w:rPr>
          <w:rFonts w:cs="Arial"/>
          <w:szCs w:val="18"/>
        </w:rPr>
        <w:t xml:space="preserve">practice management system </w:t>
      </w:r>
      <w:r w:rsidR="001B0AE2" w:rsidRPr="003B6B1B">
        <w:rPr>
          <w:rFonts w:cs="Arial"/>
          <w:szCs w:val="18"/>
        </w:rPr>
        <w:t>meet AML/CTF record-keeping obligations, including retention, accessibility, and auditability of CDD and risk assessment records?</w:t>
      </w:r>
    </w:p>
    <w:p w14:paraId="2D6C2C14" w14:textId="491C2D23" w:rsidR="001B0AE2" w:rsidRPr="003B6B1B" w:rsidRDefault="00161F1F" w:rsidP="00E840CC">
      <w:pPr>
        <w:spacing w:after="10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-610282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9F180B">
        <w:rPr>
          <w:rFonts w:cs="Arial"/>
          <w:szCs w:val="18"/>
        </w:rPr>
        <w:t>How well does the AML tool integrate with our existing software and systems</w:t>
      </w:r>
      <w:r w:rsidR="001B0AE2" w:rsidRPr="003B6B1B">
        <w:rPr>
          <w:rFonts w:cs="Arial"/>
          <w:szCs w:val="18"/>
        </w:rPr>
        <w:t>?</w:t>
      </w:r>
      <w:r w:rsidR="009F180B">
        <w:rPr>
          <w:rFonts w:cs="Arial"/>
          <w:szCs w:val="18"/>
        </w:rPr>
        <w:t xml:space="preserve"> Will it require a lot of manual handling?</w:t>
      </w:r>
    </w:p>
    <w:p w14:paraId="29E3CAFE" w14:textId="1CDCE45E" w:rsidR="001B0AE2" w:rsidRPr="003B6B1B" w:rsidRDefault="00161F1F" w:rsidP="003B6B1B">
      <w:pPr>
        <w:spacing w:after="240"/>
        <w:ind w:left="567" w:hanging="567"/>
        <w:rPr>
          <w:rFonts w:cs="Arial"/>
          <w:szCs w:val="18"/>
        </w:rPr>
      </w:pPr>
      <w:sdt>
        <w:sdtPr>
          <w:rPr>
            <w:rFonts w:cs="Arial"/>
            <w:sz w:val="28"/>
            <w:szCs w:val="28"/>
          </w:rPr>
          <w:id w:val="27422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rFonts w:cs="Arial"/>
          <w:sz w:val="28"/>
          <w:szCs w:val="28"/>
        </w:rPr>
        <w:tab/>
      </w:r>
      <w:r w:rsidR="001B0AE2" w:rsidRPr="003B6B1B">
        <w:rPr>
          <w:rFonts w:cs="Arial"/>
          <w:szCs w:val="18"/>
        </w:rPr>
        <w:t>Does the practice have the budget capacity to implement and maintain a RegTech solution, and is this proportionate to the AML/CTF risk and volume of designated services?</w:t>
      </w:r>
    </w:p>
    <w:p w14:paraId="0C8E2729" w14:textId="77777777" w:rsidR="003B6B1B" w:rsidRDefault="001B0AE2" w:rsidP="001B0AE2">
      <w:pPr>
        <w:rPr>
          <w:rFonts w:cs="Arial"/>
          <w:szCs w:val="18"/>
        </w:rPr>
        <w:sectPr w:rsidR="003B6B1B" w:rsidSect="00E840CC">
          <w:footerReference w:type="default" r:id="rId8"/>
          <w:headerReference w:type="first" r:id="rId9"/>
          <w:footerReference w:type="first" r:id="rId10"/>
          <w:pgSz w:w="11906" w:h="16838"/>
          <w:pgMar w:top="1797" w:right="1440" w:bottom="1418" w:left="1440" w:header="425" w:footer="0" w:gutter="0"/>
          <w:cols w:space="708"/>
          <w:titlePg/>
          <w:docGrid w:linePitch="360"/>
        </w:sectPr>
      </w:pPr>
      <w:r w:rsidRPr="003B6B1B">
        <w:rPr>
          <w:rFonts w:cs="Arial"/>
          <w:szCs w:val="18"/>
        </w:rPr>
        <w:t>If a RegTech solution is not adopted, how will the practice ensure AML/CTF compliance is achieved, documented and supervised?</w:t>
      </w:r>
    </w:p>
    <w:p w14:paraId="22EF2FF1" w14:textId="77777777" w:rsidR="001B0AE2" w:rsidRPr="003B6B1B" w:rsidRDefault="001B0AE2" w:rsidP="001B0AE2">
      <w:pPr>
        <w:rPr>
          <w:rFonts w:cs="Arial"/>
          <w:szCs w:val="18"/>
        </w:rPr>
      </w:pPr>
    </w:p>
    <w:p w14:paraId="4D0EF6D5" w14:textId="77777777" w:rsidR="001B0AE2" w:rsidRPr="003B6B1B" w:rsidRDefault="001B0AE2" w:rsidP="003B6B1B">
      <w:pPr>
        <w:pStyle w:val="Heading2"/>
      </w:pPr>
      <w:r w:rsidRPr="003B6B1B">
        <w:lastRenderedPageBreak/>
        <w:t xml:space="preserve">Before engaging RegTech </w:t>
      </w:r>
    </w:p>
    <w:p w14:paraId="522031C1" w14:textId="77777777" w:rsidR="001B0AE2" w:rsidRPr="003B6B1B" w:rsidRDefault="001B0AE2" w:rsidP="003B6B1B">
      <w:pPr>
        <w:pStyle w:val="Body"/>
      </w:pPr>
      <w:r w:rsidRPr="003B6B1B">
        <w:t>Law practices may choose to engage RegTech to support compliance with AML/CTF obligations, such as client verification, ML/TF risk assessment and transaction monitoring/reporting. The practice must be able to demonstrate that it does not rely solely on the RegTech provider for compliance outcomes. The practice remains responsible for:</w:t>
      </w:r>
    </w:p>
    <w:p w14:paraId="382193ED" w14:textId="77777777" w:rsidR="001B0AE2" w:rsidRPr="003B6B1B" w:rsidRDefault="001B0AE2" w:rsidP="00822DA9">
      <w:pPr>
        <w:pStyle w:val="Body"/>
        <w:numPr>
          <w:ilvl w:val="0"/>
          <w:numId w:val="8"/>
        </w:numPr>
      </w:pPr>
      <w:r w:rsidRPr="003B6B1B">
        <w:t>Verifying the accuracy of outputs</w:t>
      </w:r>
    </w:p>
    <w:p w14:paraId="7B34CAA1" w14:textId="77777777" w:rsidR="001B0AE2" w:rsidRPr="003B6B1B" w:rsidRDefault="001B0AE2" w:rsidP="00822DA9">
      <w:pPr>
        <w:pStyle w:val="Body"/>
        <w:numPr>
          <w:ilvl w:val="0"/>
          <w:numId w:val="8"/>
        </w:numPr>
      </w:pPr>
      <w:r w:rsidRPr="003B6B1B">
        <w:t>Exercising independent professional judgment</w:t>
      </w:r>
    </w:p>
    <w:p w14:paraId="334E7308" w14:textId="77777777" w:rsidR="001B0AE2" w:rsidRDefault="001B0AE2" w:rsidP="00822DA9">
      <w:pPr>
        <w:pStyle w:val="Body"/>
        <w:numPr>
          <w:ilvl w:val="0"/>
          <w:numId w:val="8"/>
        </w:numPr>
      </w:pPr>
      <w:r w:rsidRPr="003B6B1B">
        <w:t>Ensuring AML/CTF obligations are met in each matter</w:t>
      </w:r>
    </w:p>
    <w:p w14:paraId="60B863E3" w14:textId="77777777" w:rsidR="003B6B1B" w:rsidRPr="003B6B1B" w:rsidRDefault="003B6B1B" w:rsidP="003B6B1B">
      <w:pPr>
        <w:pStyle w:val="Body"/>
      </w:pPr>
    </w:p>
    <w:p w14:paraId="639FCD26" w14:textId="77777777" w:rsidR="001B0AE2" w:rsidRDefault="001B0AE2" w:rsidP="003B6B1B">
      <w:pPr>
        <w:pStyle w:val="Heading2"/>
      </w:pPr>
      <w:r w:rsidRPr="003B6B1B">
        <w:t>Scope of Use (Designated Services)</w:t>
      </w:r>
    </w:p>
    <w:p w14:paraId="580AB04C" w14:textId="1E0D62DE" w:rsidR="002A778F" w:rsidRPr="002A778F" w:rsidRDefault="00161F1F" w:rsidP="002A778F">
      <w:pPr>
        <w:spacing w:after="100" w:line="259" w:lineRule="auto"/>
        <w:ind w:left="567" w:hanging="567"/>
        <w:rPr>
          <w:rFonts w:eastAsiaTheme="minorHAnsi" w:cs="Arial"/>
          <w:color w:val="404040" w:themeColor="text1" w:themeTint="BF"/>
          <w:szCs w:val="18"/>
          <w:lang w:eastAsia="en-US"/>
        </w:rPr>
      </w:pPr>
      <w:sdt>
        <w:sdtPr>
          <w:rPr>
            <w:rFonts w:eastAsiaTheme="minorHAnsi" w:cs="Arial"/>
            <w:color w:val="404040" w:themeColor="text1" w:themeTint="BF"/>
            <w:sz w:val="28"/>
            <w:szCs w:val="28"/>
            <w:lang w:eastAsia="en-US"/>
          </w:rPr>
          <w:id w:val="-24626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78F" w:rsidRPr="002A778F">
            <w:rPr>
              <w:rFonts w:ascii="Segoe UI Symbol" w:eastAsiaTheme="minorHAnsi" w:hAnsi="Segoe UI Symbol" w:cs="Segoe UI Symbol"/>
              <w:color w:val="404040" w:themeColor="text1" w:themeTint="BF"/>
              <w:sz w:val="28"/>
              <w:szCs w:val="28"/>
              <w:lang w:eastAsia="en-US"/>
            </w:rPr>
            <w:t>☐</w:t>
          </w:r>
        </w:sdtContent>
      </w:sdt>
      <w:r w:rsidR="002A778F" w:rsidRPr="002A778F">
        <w:rPr>
          <w:rFonts w:eastAsiaTheme="minorHAnsi" w:cs="Arial"/>
          <w:color w:val="404040" w:themeColor="text1" w:themeTint="BF"/>
          <w:sz w:val="28"/>
          <w:szCs w:val="28"/>
          <w:lang w:eastAsia="en-US"/>
        </w:rPr>
        <w:tab/>
      </w:r>
      <w:r w:rsidR="002A778F" w:rsidRPr="002A778F">
        <w:rPr>
          <w:rFonts w:eastAsiaTheme="minorHAnsi" w:cs="Arial"/>
          <w:color w:val="404040" w:themeColor="text1" w:themeTint="BF"/>
          <w:szCs w:val="18"/>
          <w:lang w:eastAsia="en-US"/>
        </w:rPr>
        <w:t>Has the system been adapted for the Australian jurisdiction and reflects guidance issued by AUSTRAC.</w:t>
      </w:r>
    </w:p>
    <w:p w14:paraId="048E2371" w14:textId="699FAF1B" w:rsidR="001B0AE2" w:rsidRPr="003B6B1B" w:rsidRDefault="00161F1F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3554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9F180B">
        <w:t>How reliably will the system identify whether a</w:t>
      </w:r>
      <w:r w:rsidR="001B0AE2" w:rsidRPr="003B6B1B">
        <w:t xml:space="preserve"> designated </w:t>
      </w:r>
      <w:r w:rsidR="009F180B">
        <w:t>service is being supplied?</w:t>
      </w:r>
    </w:p>
    <w:p w14:paraId="5BF26A75" w14:textId="41988820" w:rsidR="001B0AE2" w:rsidRPr="003B6B1B" w:rsidRDefault="00161F1F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465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>Can AML/CTF processes be triggered only when required having regard to the type of legal service being provided (to avoid over-compliance or inappropriate application)?</w:t>
      </w:r>
    </w:p>
    <w:p w14:paraId="7DEB047C" w14:textId="72A86787" w:rsidR="001B0AE2" w:rsidRPr="003B6B1B" w:rsidRDefault="00161F1F" w:rsidP="003B6B1B">
      <w:pPr>
        <w:pStyle w:val="Body"/>
        <w:ind w:left="567" w:hanging="567"/>
      </w:pPr>
      <w:sdt>
        <w:sdtPr>
          <w:rPr>
            <w:sz w:val="28"/>
            <w:szCs w:val="28"/>
          </w:rPr>
          <w:id w:val="151927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t xml:space="preserve">Does the system allow different workflows depending on the nature of the matter (e.g. transactional vs advisory work)? </w:t>
      </w:r>
    </w:p>
    <w:p w14:paraId="44F68EBD" w14:textId="48B4B535" w:rsidR="001B0AE2" w:rsidRPr="003B6B1B" w:rsidRDefault="00161F1F" w:rsidP="003B6B1B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798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B1B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3B6B1B">
        <w:rPr>
          <w:sz w:val="28"/>
          <w:szCs w:val="28"/>
        </w:rPr>
        <w:tab/>
      </w:r>
      <w:r w:rsidR="001B0AE2" w:rsidRPr="003B6B1B">
        <w:rPr>
          <w:rFonts w:eastAsia="Aptos"/>
          <w:lang w:val="en-US"/>
        </w:rPr>
        <w:t>Allows</w:t>
      </w:r>
      <w:r w:rsidR="001B0AE2" w:rsidRPr="003B6B1B">
        <w:rPr>
          <w:rFonts w:eastAsia="Arial"/>
        </w:rPr>
        <w:t xml:space="preserve"> human oversight, including the ability to:</w:t>
      </w:r>
    </w:p>
    <w:p w14:paraId="41CEB769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Review and interrogate system outputs</w:t>
      </w:r>
    </w:p>
    <w:p w14:paraId="325F0D50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Override automated decisions where appropriate</w:t>
      </w:r>
    </w:p>
    <w:p w14:paraId="038E8B8F" w14:textId="77777777" w:rsidR="001B0AE2" w:rsidRPr="003B6B1B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Record reasons for overrides</w:t>
      </w:r>
    </w:p>
    <w:p w14:paraId="0E8CAA18" w14:textId="77777777" w:rsidR="001B0AE2" w:rsidRDefault="001B0AE2" w:rsidP="00822DA9">
      <w:pPr>
        <w:pStyle w:val="Body"/>
        <w:numPr>
          <w:ilvl w:val="0"/>
          <w:numId w:val="10"/>
        </w:numPr>
        <w:ind w:left="851" w:hanging="284"/>
        <w:rPr>
          <w:rFonts w:eastAsia="Arial"/>
        </w:rPr>
      </w:pPr>
      <w:r w:rsidRPr="003B6B1B">
        <w:rPr>
          <w:rFonts w:eastAsia="Arial"/>
        </w:rPr>
        <w:t>Identify patterns of override behaviour for review</w:t>
      </w:r>
    </w:p>
    <w:p w14:paraId="0F02DD56" w14:textId="77777777" w:rsidR="003B6B1B" w:rsidRPr="003B6B1B" w:rsidRDefault="003B6B1B" w:rsidP="003B6B1B">
      <w:pPr>
        <w:pStyle w:val="Body"/>
      </w:pPr>
    </w:p>
    <w:p w14:paraId="45661696" w14:textId="77777777" w:rsidR="001B0AE2" w:rsidRPr="003B6B1B" w:rsidRDefault="001B0AE2" w:rsidP="003B6B1B">
      <w:pPr>
        <w:pStyle w:val="Heading2"/>
      </w:pPr>
      <w:r w:rsidRPr="003B6B1B">
        <w:t xml:space="preserve">RegTech Details 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797"/>
      </w:tblGrid>
      <w:tr w:rsidR="001B0AE2" w:rsidRPr="003B6B1B" w14:paraId="02466095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7B8CEFE2" w14:textId="7F6DD51B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Name of Provide</w:t>
            </w:r>
            <w:r w:rsidR="003B6B1B">
              <w:rPr>
                <w:rFonts w:cs="Arial"/>
                <w:szCs w:val="18"/>
              </w:rPr>
              <w:t>r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  <w:shd w:val="clear" w:color="auto" w:fill="F2F2F2" w:themeFill="background1" w:themeFillShade="F2"/>
              </w:rPr>
              <w:id w:val="1576246383"/>
              <w:placeholder>
                <w:docPart w:val="C2AFD425A6614F75A67F0647F43164B6"/>
              </w:placeholder>
            </w:sdtPr>
            <w:sdtEndPr/>
            <w:sdtContent>
              <w:sdt>
                <w:sdtPr>
                  <w:rPr>
                    <w:rFonts w:cs="Arial"/>
                    <w:szCs w:val="18"/>
                  </w:rPr>
                  <w:id w:val="-176972286"/>
                  <w:placeholder>
                    <w:docPart w:val="859E094FFBF04B7EBC193968925B1F14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Cs w:val="18"/>
                      </w:rPr>
                      <w:id w:val="1936321390"/>
                      <w:placeholder>
                        <w:docPart w:val="223F100F9619422DB022B3FA0BF9FD66"/>
                      </w:placeholder>
                      <w:showingPlcHdr/>
                    </w:sdtPr>
                    <w:sdtEndPr/>
                    <w:sdtContent>
                      <w:p w14:paraId="4DFD1CCA" w14:textId="2D3F42F1" w:rsidR="001B0AE2" w:rsidRPr="003B6B1B" w:rsidRDefault="003B6B1B" w:rsidP="003B6B1B">
                        <w:pPr>
                          <w:shd w:val="clear" w:color="auto" w:fill="F2F2F2" w:themeFill="background1" w:themeFillShade="F2"/>
                          <w:ind w:left="720" w:hanging="720"/>
                          <w:rPr>
                            <w:rFonts w:cs="Arial"/>
                            <w:szCs w:val="18"/>
                          </w:rPr>
                        </w:pPr>
                        <w:r w:rsidRPr="005F6975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1B0AE2" w:rsidRPr="003B6B1B" w14:paraId="09B4ED8C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05799479" w14:textId="33956EE3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Year established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860729767"/>
              <w:placeholder>
                <w:docPart w:val="BE831487573A44D792CD8B9D13D77932"/>
              </w:placeholder>
              <w:showingPlcHdr/>
            </w:sdtPr>
            <w:sdtEndPr/>
            <w:sdtContent>
              <w:p w14:paraId="041DE3B3" w14:textId="1707236E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0AE2" w:rsidRPr="003B6B1B" w14:paraId="15B0963B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7BC0B972" w14:textId="06CBBA88" w:rsidR="001B0AE2" w:rsidRPr="003B6B1B" w:rsidRDefault="001B0AE2" w:rsidP="003B6B1B">
            <w:pPr>
              <w:ind w:left="-111"/>
              <w:rPr>
                <w:rFonts w:cs="Arial"/>
                <w:szCs w:val="18"/>
              </w:rPr>
            </w:pPr>
            <w:r w:rsidRPr="003B6B1B">
              <w:rPr>
                <w:rFonts w:cs="Arial"/>
                <w:szCs w:val="18"/>
              </w:rPr>
              <w:t>Country of origin</w:t>
            </w: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2032396905"/>
              <w:placeholder>
                <w:docPart w:val="8D7EB29DB6E14911975AD79213EFD05B"/>
              </w:placeholder>
              <w:showingPlcHdr/>
            </w:sdtPr>
            <w:sdtEndPr/>
            <w:sdtContent>
              <w:p w14:paraId="63E2FA7E" w14:textId="533FA963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B0AE2" w:rsidRPr="003B6B1B" w14:paraId="12D2D663" w14:textId="77777777" w:rsidTr="003B6B1B">
        <w:trPr>
          <w:trHeight w:val="20"/>
        </w:trPr>
        <w:tc>
          <w:tcPr>
            <w:tcW w:w="1701" w:type="dxa"/>
            <w:vAlign w:val="bottom"/>
          </w:tcPr>
          <w:p w14:paraId="328022D6" w14:textId="77777777" w:rsidR="001B0AE2" w:rsidRPr="003B6B1B" w:rsidRDefault="001B0AE2" w:rsidP="003B6B1B">
            <w:pPr>
              <w:ind w:left="-111"/>
              <w:jc w:val="center"/>
              <w:rPr>
                <w:rFonts w:cs="Arial"/>
                <w:szCs w:val="18"/>
              </w:rPr>
            </w:pPr>
          </w:p>
        </w:tc>
        <w:tc>
          <w:tcPr>
            <w:tcW w:w="7797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074040443"/>
              <w:placeholder>
                <w:docPart w:val="D3156D4C98D842DD90CA8074914A4B0E"/>
              </w:placeholder>
              <w:showingPlcHdr/>
            </w:sdtPr>
            <w:sdtEndPr/>
            <w:sdtContent>
              <w:p w14:paraId="40F1AEFC" w14:textId="65264E80" w:rsidR="001B0AE2" w:rsidRPr="003B6B1B" w:rsidRDefault="003B6B1B" w:rsidP="003B6B1B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30C0158" w14:textId="44FAE04E" w:rsidR="003B6B1B" w:rsidRDefault="003B6B1B" w:rsidP="003B6B1B">
      <w:pPr>
        <w:spacing w:before="240"/>
        <w:rPr>
          <w:rFonts w:cs="Arial"/>
          <w:szCs w:val="18"/>
        </w:rPr>
      </w:pPr>
    </w:p>
    <w:p w14:paraId="54B051AF" w14:textId="77777777" w:rsidR="00BD31EE" w:rsidRDefault="00BD31EE" w:rsidP="003B6B1B">
      <w:pPr>
        <w:pStyle w:val="Heading2"/>
      </w:pPr>
    </w:p>
    <w:p w14:paraId="7FD513E5" w14:textId="77777777" w:rsidR="00012C82" w:rsidRDefault="00012C82" w:rsidP="00012C82"/>
    <w:p w14:paraId="0724E567" w14:textId="77777777" w:rsidR="00012C82" w:rsidRDefault="00012C82" w:rsidP="00012C82"/>
    <w:p w14:paraId="7F70A2CB" w14:textId="77777777" w:rsidR="00012C82" w:rsidRDefault="00012C82" w:rsidP="00012C82"/>
    <w:p w14:paraId="690D2278" w14:textId="77777777" w:rsidR="00012C82" w:rsidRDefault="00012C82" w:rsidP="00012C82"/>
    <w:p w14:paraId="4B374C3C" w14:textId="77777777" w:rsidR="00012C82" w:rsidRDefault="00012C82" w:rsidP="00012C82"/>
    <w:p w14:paraId="74CA61CD" w14:textId="77777777" w:rsidR="00012C82" w:rsidRDefault="00012C82" w:rsidP="00012C82"/>
    <w:p w14:paraId="04E5EAFF" w14:textId="77777777" w:rsidR="00012C82" w:rsidRPr="00012C82" w:rsidRDefault="00012C82" w:rsidP="00704AC1"/>
    <w:p w14:paraId="40815E48" w14:textId="1AE4C042" w:rsidR="001B0AE2" w:rsidRPr="003B6B1B" w:rsidRDefault="001B0AE2" w:rsidP="003B6B1B">
      <w:pPr>
        <w:pStyle w:val="Heading2"/>
        <w:rPr>
          <w:rFonts w:cs="Arial"/>
          <w:color w:val="auto"/>
          <w:sz w:val="18"/>
          <w:szCs w:val="18"/>
        </w:rPr>
      </w:pPr>
      <w:r w:rsidRPr="003B6B1B">
        <w:lastRenderedPageBreak/>
        <w:t xml:space="preserve">Onboarding </w:t>
      </w:r>
    </w:p>
    <w:p w14:paraId="3E0ACFEA" w14:textId="77777777" w:rsidR="001B0AE2" w:rsidRPr="00BD31EE" w:rsidRDefault="001B0AE2" w:rsidP="00BD31EE">
      <w:pPr>
        <w:pStyle w:val="Heading3"/>
      </w:pPr>
      <w:r w:rsidRPr="00BD31EE">
        <w:t xml:space="preserve">Training and Support  </w:t>
      </w:r>
    </w:p>
    <w:p w14:paraId="3FD72318" w14:textId="3FF535A2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96088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provider’s service include initial onboarding assistance? </w:t>
      </w:r>
      <w:r w:rsidR="00982828">
        <w:t>How much does subsequent training cost?</w:t>
      </w:r>
    </w:p>
    <w:p w14:paraId="3B6A1674" w14:textId="263BBF1A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7159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Is support offered locally or otherwise?  </w:t>
      </w:r>
    </w:p>
    <w:p w14:paraId="6FEC2599" w14:textId="5D1F1758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9981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can staff at varying levels be trained to use and understand the system?</w:t>
      </w:r>
    </w:p>
    <w:p w14:paraId="516B4708" w14:textId="0CCF6F14" w:rsidR="001B0AE2" w:rsidRPr="003B6B1B" w:rsidRDefault="00161F1F" w:rsidP="00BD31EE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-88702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maintain open communication channels, providing regular updates and support?  </w:t>
      </w:r>
    </w:p>
    <w:p w14:paraId="1B90DFD7" w14:textId="77777777" w:rsidR="001B0AE2" w:rsidRPr="00BD31EE" w:rsidRDefault="001B0AE2" w:rsidP="00BD31EE">
      <w:pPr>
        <w:pStyle w:val="Heading3"/>
      </w:pPr>
      <w:r w:rsidRPr="00BD31EE">
        <w:t>Platforms</w:t>
      </w:r>
    </w:p>
    <w:p w14:paraId="1FE7FE18" w14:textId="2BDBA432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1925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RegTech system integrate with the practice’s existing case management systems?</w:t>
      </w:r>
    </w:p>
    <w:p w14:paraId="220BA108" w14:textId="3350550D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77914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it accessed through an app?</w:t>
      </w:r>
    </w:p>
    <w:p w14:paraId="332D803B" w14:textId="0CE4F928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125388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it accessed through a client portal?</w:t>
      </w:r>
    </w:p>
    <w:p w14:paraId="739D267B" w14:textId="4737316C" w:rsidR="001B0AE2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794475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Is there off-line access (i.e. if internet connection is lost?)</w:t>
      </w:r>
    </w:p>
    <w:p w14:paraId="4D9FFFA7" w14:textId="77777777" w:rsidR="00BD31EE" w:rsidRPr="003B6B1B" w:rsidRDefault="00BD31EE" w:rsidP="00BD31EE">
      <w:pPr>
        <w:pStyle w:val="Body"/>
        <w:ind w:left="567" w:hanging="567"/>
      </w:pPr>
    </w:p>
    <w:p w14:paraId="6EDA2EB9" w14:textId="77777777" w:rsidR="001B0AE2" w:rsidRPr="003B6B1B" w:rsidRDefault="001B0AE2" w:rsidP="00BD31EE">
      <w:pPr>
        <w:pStyle w:val="Heading2"/>
      </w:pPr>
      <w:r w:rsidRPr="003B6B1B">
        <w:t xml:space="preserve">Suitability Requirements </w:t>
      </w:r>
    </w:p>
    <w:p w14:paraId="433F5ABB" w14:textId="77777777" w:rsidR="001B0AE2" w:rsidRPr="00BD31EE" w:rsidRDefault="001B0AE2" w:rsidP="00BD31EE">
      <w:pPr>
        <w:pStyle w:val="Heading3"/>
      </w:pPr>
      <w:r w:rsidRPr="00BD31EE">
        <w:t xml:space="preserve">Compliance with Australia’s AML/CTF Regime  </w:t>
      </w:r>
    </w:p>
    <w:p w14:paraId="70888495" w14:textId="2B6FD76C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76484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Is the provider compliant with the Australian AML/CTF framework, including Tranche 2 for professional services obligations commencing from 1 July 2026? </w:t>
      </w:r>
    </w:p>
    <w:p w14:paraId="4053415D" w14:textId="7CA8263E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69319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account for standard and enhanced Customer Due Diligence (CDD)? </w:t>
      </w:r>
    </w:p>
    <w:p w14:paraId="54FF62BA" w14:textId="59D01AD3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9981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provider enable ongoing monitoring and suspicious matter reports (SMRs)?</w:t>
      </w:r>
    </w:p>
    <w:p w14:paraId="647B6085" w14:textId="1FA1E5B3" w:rsidR="001B0AE2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45309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assist with personnel due diligence, to assess the skills, knowledge, expertise and integrity of personnel you employ or engage to conduct AML/CTF functions? </w:t>
      </w:r>
    </w:p>
    <w:p w14:paraId="6AF65908" w14:textId="77777777" w:rsidR="00BD31EE" w:rsidRPr="003B6B1B" w:rsidRDefault="00BD31EE" w:rsidP="003B6B1B">
      <w:pPr>
        <w:pStyle w:val="Body"/>
      </w:pPr>
    </w:p>
    <w:p w14:paraId="6C32BE2F" w14:textId="77777777" w:rsidR="001B0AE2" w:rsidRPr="003B6B1B" w:rsidRDefault="001B0AE2" w:rsidP="00BD31EE">
      <w:pPr>
        <w:pStyle w:val="Heading2"/>
      </w:pPr>
      <w:r w:rsidRPr="003B6B1B">
        <w:t>Functionality Requirements</w:t>
      </w:r>
    </w:p>
    <w:p w14:paraId="71B6F22E" w14:textId="77777777" w:rsidR="001B0AE2" w:rsidRPr="003B6B1B" w:rsidRDefault="001B0AE2" w:rsidP="003B6B1B">
      <w:pPr>
        <w:pStyle w:val="Body"/>
      </w:pPr>
      <w:r w:rsidRPr="003B6B1B">
        <w:t xml:space="preserve">Different providers will offer different functionality requirements – not all will offer the full suite that will cover </w:t>
      </w:r>
      <w:proofErr w:type="gramStart"/>
      <w:r w:rsidRPr="003B6B1B">
        <w:t>all of</w:t>
      </w:r>
      <w:proofErr w:type="gramEnd"/>
      <w:r w:rsidRPr="003B6B1B">
        <w:t xml:space="preserve"> your AML compliance obligations. Practitioners should make their own enquiries in this </w:t>
      </w:r>
      <w:r w:rsidRPr="003B6B1B">
        <w:rPr>
          <w:rFonts w:eastAsiaTheme="minorEastAsia"/>
        </w:rPr>
        <w:t xml:space="preserve">regard. Some aspects (not exhaustive) could include the following: </w:t>
      </w:r>
    </w:p>
    <w:p w14:paraId="1275B823" w14:textId="017D5DF3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76494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system support the practitioner to make, record and justify decisions that are reasonable in the circumstances, having regard to the level of ML/TF risk?</w:t>
      </w:r>
    </w:p>
    <w:p w14:paraId="42F784E1" w14:textId="77777777" w:rsidR="00BD31EE" w:rsidRDefault="00BD31EE">
      <w:pPr>
        <w:spacing w:after="0"/>
        <w:rPr>
          <w:rFonts w:eastAsia="Arial"/>
          <w:b/>
          <w:bCs/>
          <w:color w:val="0F2D52"/>
          <w:sz w:val="22"/>
          <w:szCs w:val="26"/>
          <w:lang w:val="en-US"/>
        </w:rPr>
      </w:pPr>
      <w:r>
        <w:rPr>
          <w:rFonts w:eastAsia="Arial"/>
        </w:rPr>
        <w:br w:type="page"/>
      </w:r>
    </w:p>
    <w:p w14:paraId="4925E012" w14:textId="53B43239" w:rsidR="001B0AE2" w:rsidRPr="003B6B1B" w:rsidRDefault="001B0AE2" w:rsidP="00BD31EE">
      <w:pPr>
        <w:pStyle w:val="Heading3"/>
        <w:rPr>
          <w:rFonts w:eastAsia="Arial"/>
        </w:rPr>
      </w:pPr>
      <w:r w:rsidRPr="003B6B1B">
        <w:rPr>
          <w:rFonts w:eastAsia="Arial"/>
        </w:rPr>
        <w:lastRenderedPageBreak/>
        <w:t>Audit Evidence &amp; File Output (Critical Compliance Requirement)</w:t>
      </w:r>
    </w:p>
    <w:p w14:paraId="4D11E5B6" w14:textId="77777777" w:rsidR="001B0AE2" w:rsidRPr="003B6B1B" w:rsidRDefault="001B0AE2" w:rsidP="003B6B1B">
      <w:pPr>
        <w:pStyle w:val="Body"/>
        <w:rPr>
          <w:rFonts w:eastAsia="Arial"/>
        </w:rPr>
      </w:pPr>
      <w:r w:rsidRPr="003B6B1B">
        <w:rPr>
          <w:rFonts w:eastAsia="Arial"/>
        </w:rPr>
        <w:t>In addition to functionality, practitioners should consider whether the RegTech enables the practice to demonstrate compliance in the event of an audit and produce clear, contemporaneous records of decision-making.</w:t>
      </w:r>
    </w:p>
    <w:p w14:paraId="42A6426C" w14:textId="12DFAA12" w:rsidR="001B0AE2" w:rsidRPr="003B6B1B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52756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system produce a complete file-level AML/CTF record, including:</w:t>
      </w:r>
    </w:p>
    <w:p w14:paraId="7F4EF1C3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Client identification and verification steps undertaken</w:t>
      </w:r>
    </w:p>
    <w:p w14:paraId="129DBF74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Risk assessment outcomes AND the rationale for those outcomes</w:t>
      </w:r>
    </w:p>
    <w:p w14:paraId="48C67120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Records of ongoing monitoring</w:t>
      </w:r>
    </w:p>
    <w:p w14:paraId="7FEEA400" w14:textId="77777777" w:rsidR="001B0AE2" w:rsidRPr="003B6B1B" w:rsidRDefault="001B0AE2" w:rsidP="00822DA9">
      <w:pPr>
        <w:pStyle w:val="Body"/>
        <w:numPr>
          <w:ilvl w:val="0"/>
          <w:numId w:val="11"/>
        </w:numPr>
        <w:ind w:left="851" w:hanging="284"/>
        <w:rPr>
          <w:rFonts w:eastAsia="Arial"/>
        </w:rPr>
      </w:pPr>
      <w:r w:rsidRPr="003B6B1B">
        <w:rPr>
          <w:rFonts w:eastAsia="Arial"/>
        </w:rPr>
        <w:t>Decisions made (including why enhanced CDD was or was not applied)</w:t>
      </w:r>
    </w:p>
    <w:p w14:paraId="011689DE" w14:textId="298C2A44" w:rsidR="001B0AE2" w:rsidRPr="003B6B1B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97464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maintain an auditable log of:</w:t>
      </w:r>
    </w:p>
    <w:p w14:paraId="58B3B27C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User activity</w:t>
      </w:r>
    </w:p>
    <w:p w14:paraId="00D318AB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Changes to risk profiles</w:t>
      </w:r>
    </w:p>
    <w:p w14:paraId="3D65F9FD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Overrides or manual decisions</w:t>
      </w:r>
    </w:p>
    <w:p w14:paraId="0C343CA6" w14:textId="77777777" w:rsidR="001B0AE2" w:rsidRPr="003B6B1B" w:rsidRDefault="001B0AE2" w:rsidP="00822DA9">
      <w:pPr>
        <w:pStyle w:val="Body"/>
        <w:numPr>
          <w:ilvl w:val="0"/>
          <w:numId w:val="12"/>
        </w:numPr>
        <w:ind w:left="851" w:hanging="284"/>
        <w:rPr>
          <w:rFonts w:eastAsia="Arial"/>
        </w:rPr>
      </w:pPr>
      <w:r w:rsidRPr="003B6B1B">
        <w:rPr>
          <w:rFonts w:eastAsia="Arial"/>
        </w:rPr>
        <w:t>Timestamps of key actions</w:t>
      </w:r>
    </w:p>
    <w:p w14:paraId="4B077429" w14:textId="29B3E127" w:rsidR="001B0AE2" w:rsidRPr="003B6B1B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54910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this information be exported in clear and usable format within a reasonable time frame (e.g. for AUSTRAC audit requests)?</w:t>
      </w:r>
      <w:r w:rsidR="00982828">
        <w:rPr>
          <w:rFonts w:eastAsia="Arial"/>
        </w:rPr>
        <w:t xml:space="preserve"> What is the cost of doing so?</w:t>
      </w:r>
    </w:p>
    <w:p w14:paraId="78002A26" w14:textId="1D4240C6" w:rsidR="001B0AE2" w:rsidRPr="003B6B1B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252497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support consistent file-level workflows to ensure AML/CTF steps are completed before legal services commence?</w:t>
      </w:r>
    </w:p>
    <w:p w14:paraId="395DEB2B" w14:textId="6BF9FF44" w:rsidR="001B0AE2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02445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the system demonstrate when AML/CTF steps were completed relative to the commencement of legal services?</w:t>
      </w:r>
    </w:p>
    <w:p w14:paraId="78D5F03D" w14:textId="77777777" w:rsidR="00BD31EE" w:rsidRPr="003B6B1B" w:rsidRDefault="00BD31EE" w:rsidP="00BD31EE">
      <w:pPr>
        <w:pStyle w:val="Body"/>
        <w:ind w:left="567" w:hanging="567"/>
      </w:pPr>
    </w:p>
    <w:p w14:paraId="631391BB" w14:textId="77777777" w:rsidR="001B0AE2" w:rsidRPr="003B6B1B" w:rsidRDefault="001B0AE2" w:rsidP="00BD31EE">
      <w:pPr>
        <w:pStyle w:val="Heading2"/>
      </w:pPr>
      <w:r w:rsidRPr="003B6B1B">
        <w:t>Independent Evaluation Readiness</w:t>
      </w:r>
    </w:p>
    <w:p w14:paraId="00CAAD39" w14:textId="7EFFAC9D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81996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system outputs and records be reviewed independently (e.g. by an external auditor or reviewer)?</w:t>
      </w:r>
    </w:p>
    <w:p w14:paraId="699E5CFE" w14:textId="7EF7AEF3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10715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Does the system provide sufficient transparency to support independent evaluation of AML/CTF compliance?</w:t>
      </w:r>
    </w:p>
    <w:p w14:paraId="7B625ECD" w14:textId="77777777" w:rsidR="001B0AE2" w:rsidRPr="003B6B1B" w:rsidRDefault="001B0AE2" w:rsidP="00BD31EE">
      <w:pPr>
        <w:pStyle w:val="Heading3"/>
      </w:pPr>
      <w:r w:rsidRPr="003B6B1B">
        <w:t xml:space="preserve">Client Identity Verification  </w:t>
      </w:r>
    </w:p>
    <w:p w14:paraId="07DBD935" w14:textId="22349601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63229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onboard clients?</w:t>
      </w:r>
    </w:p>
    <w:p w14:paraId="18288E1D" w14:textId="56BCC092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299806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verify client identity?</w:t>
      </w:r>
    </w:p>
    <w:p w14:paraId="66E0A96D" w14:textId="73E296B6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-212036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Can the provider verify the authenticity of documents? </w:t>
      </w:r>
    </w:p>
    <w:p w14:paraId="53D0B1F5" w14:textId="4425A974" w:rsidR="001B0AE2" w:rsidRPr="003B6B1B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43025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record how verification was conducted (e.g. source, method, date and outcome)?</w:t>
      </w:r>
    </w:p>
    <w:p w14:paraId="4A1EC1BB" w14:textId="566B6C98" w:rsidR="001B0AE2" w:rsidRPr="00BD31EE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5744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practitioner demonstrate what verification steps were undertaken, what information was relied upon, and why that reliance was reasonable in the circumstances?</w:t>
      </w:r>
    </w:p>
    <w:p w14:paraId="2E782E92" w14:textId="77777777" w:rsidR="00995717" w:rsidRDefault="00995717">
      <w:pPr>
        <w:spacing w:after="0"/>
        <w:rPr>
          <w:b/>
          <w:bCs/>
          <w:color w:val="0F2D52"/>
          <w:sz w:val="22"/>
          <w:szCs w:val="26"/>
          <w:lang w:val="en-US"/>
        </w:rPr>
      </w:pPr>
      <w:r>
        <w:br w:type="page"/>
      </w:r>
    </w:p>
    <w:p w14:paraId="18FB11AE" w14:textId="44DEB2A5" w:rsidR="001B0AE2" w:rsidRPr="003B6B1B" w:rsidRDefault="001B0AE2" w:rsidP="00BD31EE">
      <w:pPr>
        <w:pStyle w:val="Heading3"/>
      </w:pPr>
      <w:r w:rsidRPr="003B6B1B">
        <w:lastRenderedPageBreak/>
        <w:t xml:space="preserve">Risk Assessment </w:t>
      </w:r>
    </w:p>
    <w:p w14:paraId="72E20584" w14:textId="6162308D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87689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 xml:space="preserve">Does the provider offer automated client risk assessments and clearly explain the basis and reasoning for those assessments? </w:t>
      </w:r>
    </w:p>
    <w:p w14:paraId="63FA99D4" w14:textId="34BF4532" w:rsidR="001B0AE2" w:rsidRPr="003B6B1B" w:rsidRDefault="00161F1F" w:rsidP="00BD31EE">
      <w:pPr>
        <w:pStyle w:val="Body"/>
        <w:ind w:left="567" w:hanging="567"/>
      </w:pPr>
      <w:sdt>
        <w:sdtPr>
          <w:rPr>
            <w:sz w:val="28"/>
            <w:szCs w:val="28"/>
          </w:rPr>
          <w:id w:val="180781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728">
        <w:rPr>
          <w:sz w:val="28"/>
          <w:szCs w:val="28"/>
        </w:rPr>
        <w:tab/>
      </w:r>
      <w:r w:rsidR="001B0AE2" w:rsidRPr="003B6B1B">
        <w:t xml:space="preserve">Does the rationale of the provider’s client risk assessments align with AUSTRAC guidance and support a risk-based approach tailored to the legal profession? </w:t>
      </w:r>
    </w:p>
    <w:p w14:paraId="5F556145" w14:textId="55D997C8" w:rsidR="1A57E807" w:rsidRPr="00D56728" w:rsidRDefault="4558961C" w:rsidP="00704AC1">
      <w:pPr>
        <w:pStyle w:val="Body"/>
        <w:ind w:left="567" w:hanging="567"/>
        <w:rPr>
          <w:sz w:val="28"/>
          <w:szCs w:val="28"/>
        </w:rPr>
      </w:pPr>
      <w:r w:rsidRPr="00D56728">
        <w:rPr>
          <w:rFonts w:ascii="Segoe UI Symbol" w:hAnsi="Segoe UI Symbol" w:cs="Segoe UI Symbol"/>
          <w:sz w:val="28"/>
          <w:szCs w:val="28"/>
        </w:rPr>
        <w:t>☐</w:t>
      </w:r>
      <w:r w:rsidRPr="00D56728">
        <w:rPr>
          <w:sz w:val="28"/>
          <w:szCs w:val="28"/>
        </w:rPr>
        <w:t xml:space="preserve"> </w:t>
      </w:r>
      <w:r w:rsidR="00D56728">
        <w:rPr>
          <w:sz w:val="28"/>
          <w:szCs w:val="28"/>
        </w:rPr>
        <w:tab/>
      </w:r>
      <w:r w:rsidRPr="00D56728">
        <w:t>Does the provider have controls to detect or mitigate impersonation risks, including the use of AI-generated or manipulated identity information (e.g. deepfakes, synthetic identities, spoofed communications)?</w:t>
      </w:r>
    </w:p>
    <w:p w14:paraId="1FEC440B" w14:textId="0A72D683" w:rsidR="001B0AE2" w:rsidRPr="003B6B1B" w:rsidRDefault="00161F1F" w:rsidP="00BD31EE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125177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9E84D6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D56728">
        <w:rPr>
          <w:sz w:val="28"/>
          <w:szCs w:val="28"/>
        </w:rPr>
        <w:tab/>
      </w:r>
      <w:r w:rsidR="001B0AE2">
        <w:t>How does the provider assess the presence of sanctions or politically exposed persons (PEPs)</w:t>
      </w:r>
      <w:r w:rsidR="348E1CEB" w:rsidRPr="09E84D61">
        <w:t xml:space="preserve"> and what measures are in place to ensure the underlying identity has been reliably verified (including in remote or digital onboarding environments)</w:t>
      </w:r>
      <w:r w:rsidR="001B0AE2">
        <w:t xml:space="preserve">? </w:t>
      </w:r>
    </w:p>
    <w:p w14:paraId="215C3639" w14:textId="712F6203" w:rsidR="2A0395F3" w:rsidRPr="00D56728" w:rsidRDefault="2A0395F3" w:rsidP="00704AC1">
      <w:pPr>
        <w:pStyle w:val="Body"/>
        <w:ind w:left="567" w:hanging="567"/>
        <w:rPr>
          <w:sz w:val="28"/>
          <w:szCs w:val="28"/>
        </w:rPr>
      </w:pPr>
      <w:r w:rsidRPr="00D56728">
        <w:rPr>
          <w:rFonts w:ascii="Segoe UI Symbol" w:hAnsi="Segoe UI Symbol" w:cs="Segoe UI Symbol"/>
          <w:sz w:val="28"/>
          <w:szCs w:val="28"/>
        </w:rPr>
        <w:t>☐</w:t>
      </w:r>
      <w:r w:rsidRPr="00D56728">
        <w:rPr>
          <w:sz w:val="28"/>
          <w:szCs w:val="28"/>
        </w:rPr>
        <w:t xml:space="preserve"> </w:t>
      </w:r>
      <w:r w:rsidR="00D56728">
        <w:rPr>
          <w:sz w:val="28"/>
          <w:szCs w:val="28"/>
        </w:rPr>
        <w:tab/>
      </w:r>
      <w:r w:rsidRPr="00D56728">
        <w:t>Does the provider adjust risk assessment based on the method of client onboarding (e.g. in-person vs remote vs automated), and are higher-risk channels subject to enhanced controls?</w:t>
      </w:r>
    </w:p>
    <w:p w14:paraId="2E455F7A" w14:textId="41D0075F" w:rsidR="2A0395F3" w:rsidRPr="00D56728" w:rsidRDefault="2A0395F3" w:rsidP="00704AC1">
      <w:pPr>
        <w:pStyle w:val="Body"/>
        <w:ind w:left="567" w:hanging="567"/>
        <w:rPr>
          <w:sz w:val="28"/>
          <w:szCs w:val="28"/>
        </w:rPr>
      </w:pPr>
      <w:r w:rsidRPr="00D56728">
        <w:rPr>
          <w:rFonts w:ascii="Segoe UI Symbol" w:hAnsi="Segoe UI Symbol" w:cs="Segoe UI Symbol"/>
          <w:sz w:val="28"/>
          <w:szCs w:val="28"/>
        </w:rPr>
        <w:t>☐</w:t>
      </w:r>
      <w:r w:rsidRPr="00D56728">
        <w:rPr>
          <w:sz w:val="28"/>
          <w:szCs w:val="28"/>
        </w:rPr>
        <w:t xml:space="preserve"> </w:t>
      </w:r>
      <w:r w:rsidR="00D56728">
        <w:rPr>
          <w:sz w:val="28"/>
          <w:szCs w:val="28"/>
        </w:rPr>
        <w:tab/>
      </w:r>
      <w:r w:rsidRPr="00D56728">
        <w:t>Where AI is used in risk assessment, can the provider demonstrate how decisions are generated, reviewed, and validated, and ensure that legal practitioners retain ultimate control over the outcome?</w:t>
      </w:r>
      <w:r w:rsidR="7010543E" w:rsidRPr="00D56728">
        <w:t xml:space="preserve"> </w:t>
      </w:r>
      <w:r w:rsidR="008E6D56" w:rsidRPr="00D56728">
        <w:t xml:space="preserve">Please see our </w:t>
      </w:r>
      <w:hyperlink r:id="rId11" w:history="1">
        <w:r w:rsidR="008E6D56" w:rsidRPr="00713716">
          <w:rPr>
            <w:color w:val="5B9BD5" w:themeColor="accent1"/>
            <w:u w:val="single"/>
          </w:rPr>
          <w:t>AI selection and use checklist</w:t>
        </w:r>
      </w:hyperlink>
      <w:r w:rsidR="008E6D56" w:rsidRPr="00713716">
        <w:rPr>
          <w:color w:val="5B9BD5" w:themeColor="accent1"/>
          <w:u w:val="single"/>
        </w:rPr>
        <w:t>.</w:t>
      </w:r>
      <w:r w:rsidR="008E6D56" w:rsidRPr="00713716">
        <w:rPr>
          <w:color w:val="5B9BD5" w:themeColor="accent1"/>
          <w:sz w:val="28"/>
          <w:szCs w:val="28"/>
        </w:rPr>
        <w:t xml:space="preserve"> </w:t>
      </w:r>
    </w:p>
    <w:p w14:paraId="4B604B35" w14:textId="56BE3614" w:rsidR="001B0AE2" w:rsidRPr="00BD31EE" w:rsidRDefault="00161F1F" w:rsidP="00BD31EE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8292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rPr>
          <w:rFonts w:eastAsia="Arial"/>
        </w:rPr>
        <w:t>Can the practitioner review and adjust risk ratings where appropriate, with reasons recorded?</w:t>
      </w:r>
    </w:p>
    <w:p w14:paraId="483202AD" w14:textId="77777777" w:rsidR="001B0AE2" w:rsidRPr="003B6B1B" w:rsidRDefault="001B0AE2" w:rsidP="00BD31EE">
      <w:pPr>
        <w:pStyle w:val="Heading3"/>
      </w:pPr>
      <w:r w:rsidRPr="003B6B1B">
        <w:t xml:space="preserve">Suspicious Activity </w:t>
      </w:r>
    </w:p>
    <w:p w14:paraId="419D7932" w14:textId="4B4D6152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0795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Can the provider alert users to suspicious activity in real time?</w:t>
      </w:r>
    </w:p>
    <w:p w14:paraId="513F3E8B" w14:textId="729B5BAE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79835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1EE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BD31EE">
        <w:rPr>
          <w:sz w:val="28"/>
          <w:szCs w:val="28"/>
        </w:rPr>
        <w:tab/>
      </w:r>
      <w:r w:rsidR="001B0AE2" w:rsidRPr="003B6B1B">
        <w:t>How does the provider determine the threshold for what constitutes suspicious activity?</w:t>
      </w:r>
    </w:p>
    <w:p w14:paraId="024F2A00" w14:textId="7DEF0C77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27013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assist in identifying suspicious matters without removing the need for independent professional judgment?</w:t>
      </w:r>
    </w:p>
    <w:p w14:paraId="320AEAC3" w14:textId="17B460B7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45753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Can the system document the reasoning process leading to a decision to submit (or not submit an SMR)?</w:t>
      </w:r>
    </w:p>
    <w:p w14:paraId="67DD0D7C" w14:textId="2BF95811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80396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system avoid over-reporting or defensive SMR generation that could indicate poor calibration of risk thresholds?</w:t>
      </w:r>
    </w:p>
    <w:p w14:paraId="265B4C4E" w14:textId="77777777" w:rsidR="001B0AE2" w:rsidRPr="003B6B1B" w:rsidRDefault="001B0AE2" w:rsidP="00253EDC">
      <w:pPr>
        <w:pStyle w:val="Heading3"/>
        <w:rPr>
          <w:rFonts w:eastAsia="Arial"/>
          <w:sz w:val="28"/>
          <w:szCs w:val="28"/>
        </w:rPr>
      </w:pPr>
      <w:r w:rsidRPr="003B6B1B">
        <w:t>Red Flags and Escalation</w:t>
      </w:r>
    </w:p>
    <w:p w14:paraId="178B0249" w14:textId="27F3CB26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85048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Does the system assist in identifying and recording red flags (even where they do not meet the threshold for an SMR)?</w:t>
      </w:r>
    </w:p>
    <w:p w14:paraId="4AE37BF7" w14:textId="719EB1E5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5328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Can red flags be escalated internally and tracked to resolution?</w:t>
      </w:r>
    </w:p>
    <w:p w14:paraId="14179D95" w14:textId="29D6928B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3346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Does the system record decisions where no SMR is made despite identified concerns?</w:t>
      </w:r>
    </w:p>
    <w:p w14:paraId="6905115A" w14:textId="77777777" w:rsidR="001B0AE2" w:rsidRPr="003B6B1B" w:rsidRDefault="001B0AE2" w:rsidP="00253EDC">
      <w:pPr>
        <w:pStyle w:val="Heading3"/>
      </w:pPr>
      <w:r w:rsidRPr="003B6B1B">
        <w:t xml:space="preserve">Relevant Resources </w:t>
      </w:r>
    </w:p>
    <w:p w14:paraId="02779AB1" w14:textId="44FBA3F6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316868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>What registries, databases and other resources does the provider gain information from?</w:t>
      </w:r>
    </w:p>
    <w:p w14:paraId="4176287B" w14:textId="6778C951" w:rsidR="001B0AE2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07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 xml:space="preserve">Are those resources kept up to date in real time? </w:t>
      </w:r>
    </w:p>
    <w:p w14:paraId="6785C6B0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BDD6EE" w:themeColor="accent1" w:themeTint="66"/>
        </w:rPr>
      </w:pPr>
    </w:p>
    <w:p w14:paraId="6CFBC8A8" w14:textId="77777777" w:rsidR="001B0AE2" w:rsidRPr="003B6B1B" w:rsidRDefault="001B0AE2" w:rsidP="00253EDC">
      <w:pPr>
        <w:pStyle w:val="Heading2"/>
      </w:pPr>
      <w:r w:rsidRPr="003B6B1B">
        <w:lastRenderedPageBreak/>
        <w:t xml:space="preserve">Ongoing Functionality  </w:t>
      </w:r>
    </w:p>
    <w:p w14:paraId="124DBAF0" w14:textId="77777777" w:rsidR="001B0AE2" w:rsidRPr="003B6B1B" w:rsidRDefault="001B0AE2" w:rsidP="00253EDC">
      <w:pPr>
        <w:pStyle w:val="Heading3"/>
      </w:pPr>
      <w:r w:rsidRPr="003B6B1B">
        <w:t xml:space="preserve">Continuous Monitoring </w:t>
      </w:r>
    </w:p>
    <w:p w14:paraId="4B093DDD" w14:textId="0F665726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273007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support continuous monitoring of transactions and client risk profiles should they change? </w:t>
      </w:r>
    </w:p>
    <w:p w14:paraId="3C97155C" w14:textId="4B515E7C" w:rsidR="001B0AE2" w:rsidRPr="003B6B1B" w:rsidRDefault="00161F1F" w:rsidP="00253EDC">
      <w:pPr>
        <w:pStyle w:val="Body"/>
        <w:ind w:left="567" w:hanging="567"/>
        <w:rPr>
          <w:b/>
          <w:bCs/>
          <w:color w:val="44546A" w:themeColor="text2"/>
        </w:rPr>
      </w:pPr>
      <w:sdt>
        <w:sdtPr>
          <w:rPr>
            <w:sz w:val="28"/>
            <w:szCs w:val="28"/>
          </w:rPr>
          <w:id w:val="-46126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How does the provider flag suspicious activity or other ML/TF triggers?</w:t>
      </w:r>
    </w:p>
    <w:p w14:paraId="0B1B4E9B" w14:textId="20F5BDB9" w:rsidR="001B0AE2" w:rsidRPr="003B6B1B" w:rsidRDefault="001B0AE2" w:rsidP="00704AC1">
      <w:pPr>
        <w:pStyle w:val="Heading2"/>
      </w:pPr>
      <w:r w:rsidRPr="003B6B1B">
        <w:t xml:space="preserve">Governance and Reporting Obligations </w:t>
      </w:r>
    </w:p>
    <w:p w14:paraId="31A33E2A" w14:textId="39B10AB0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4781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In what ways does the provider support the AML/CTF Governing Body, Compliance Officer and Senior Manager(s)?</w:t>
      </w:r>
    </w:p>
    <w:p w14:paraId="5E94B164" w14:textId="13CE0BF4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350024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</w:t>
      </w:r>
      <w:r w:rsidR="001B0AE2" w:rsidRPr="003B6B1B">
        <w:rPr>
          <w:rFonts w:eastAsiaTheme="minorEastAsia"/>
        </w:rPr>
        <w:t>an roles and responsibilities be assigned within the system (e.g. Compliance Officer, reviewer, decision-maker)?</w:t>
      </w:r>
    </w:p>
    <w:p w14:paraId="096624E5" w14:textId="122796BA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5489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system support internal escalation and review of AML/CTF issues?</w:t>
      </w:r>
    </w:p>
    <w:p w14:paraId="2EA21752" w14:textId="7BFF748F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677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Are overrides of automated outcomes subject to review, approval or periodic audit?</w:t>
      </w:r>
    </w:p>
    <w:p w14:paraId="1B656C20" w14:textId="0932C6C0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671624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Can override patterns be monitored (e.g. frequent downgrading of risk)?</w:t>
      </w:r>
    </w:p>
    <w:p w14:paraId="1CF1B81B" w14:textId="03BD1DF4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65722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Theme="minorEastAsia"/>
        </w:rPr>
        <w:t>Can the practice conduct periodic sampling or internal review of files to verify that AML/CTF procedures are being applied correctly?</w:t>
      </w:r>
    </w:p>
    <w:p w14:paraId="0030AB4B" w14:textId="7DD17AFC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693951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provider allow for:</w:t>
      </w:r>
    </w:p>
    <w:p w14:paraId="66281AA9" w14:textId="60EEE872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1919278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SMRs</w:t>
      </w:r>
    </w:p>
    <w:p w14:paraId="2B93AB00" w14:textId="39257482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515890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TTRs</w:t>
      </w:r>
    </w:p>
    <w:p w14:paraId="5B13EC8D" w14:textId="6CF362A9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72714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IFT reports</w:t>
      </w:r>
    </w:p>
    <w:p w14:paraId="2666B6FD" w14:textId="501CD984" w:rsidR="001B0AE2" w:rsidRPr="003B6B1B" w:rsidRDefault="00161F1F" w:rsidP="00253EDC">
      <w:pPr>
        <w:pStyle w:val="Body"/>
        <w:ind w:left="1134" w:hanging="567"/>
      </w:pPr>
      <w:sdt>
        <w:sdtPr>
          <w:rPr>
            <w:sz w:val="28"/>
            <w:szCs w:val="28"/>
          </w:rPr>
          <w:id w:val="-1941989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Cross border reports</w:t>
      </w:r>
    </w:p>
    <w:p w14:paraId="761ADD69" w14:textId="38B73FCE" w:rsidR="00253EDC" w:rsidRPr="003B6B1B" w:rsidRDefault="00161F1F" w:rsidP="00713716">
      <w:pPr>
        <w:pStyle w:val="Body"/>
        <w:ind w:left="567" w:hanging="567"/>
      </w:pPr>
      <w:sdt>
        <w:sdtPr>
          <w:rPr>
            <w:sz w:val="28"/>
            <w:szCs w:val="28"/>
          </w:rPr>
          <w:id w:val="-158421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253EDC" w:rsidRPr="003B6B1B">
        <w:t xml:space="preserve"> </w:t>
      </w:r>
      <w:r w:rsidR="001B0AE2" w:rsidRPr="003B6B1B">
        <w:t xml:space="preserve">Can information be exported in a way which supports the annual reporting obligations? </w:t>
      </w:r>
    </w:p>
    <w:p w14:paraId="484AAE8C" w14:textId="77777777" w:rsidR="001B0AE2" w:rsidRPr="003B6B1B" w:rsidRDefault="001B0AE2" w:rsidP="00253EDC">
      <w:pPr>
        <w:pStyle w:val="Heading2"/>
      </w:pPr>
      <w:r w:rsidRPr="003B6B1B">
        <w:t xml:space="preserve">Record Keeping </w:t>
      </w:r>
    </w:p>
    <w:p w14:paraId="7416FEB5" w14:textId="19D349CE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093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keep complete, accurate and retrievable records for compliance audits? </w:t>
      </w:r>
    </w:p>
    <w:p w14:paraId="31365B64" w14:textId="34E6EB07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2586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Are records retained in accordance with AML/CTF record-keeping obligations and accessible for the required retention period?</w:t>
      </w:r>
    </w:p>
    <w:p w14:paraId="0D5CEC10" w14:textId="3D3EFFC5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68755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Can the provider export reports for viewing by the AML/CTF Compliance Officer? </w:t>
      </w:r>
    </w:p>
    <w:p w14:paraId="40D8E865" w14:textId="22A8B546" w:rsidR="001B0AE2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7977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is the cost in accessing such records?</w:t>
      </w:r>
    </w:p>
    <w:p w14:paraId="46A780C5" w14:textId="77777777" w:rsidR="00253EDC" w:rsidRPr="003B6B1B" w:rsidRDefault="00253EDC" w:rsidP="00253EDC">
      <w:pPr>
        <w:pStyle w:val="Body"/>
        <w:ind w:left="567" w:hanging="567"/>
        <w:rPr>
          <w:sz w:val="22"/>
          <w:szCs w:val="22"/>
        </w:rPr>
      </w:pPr>
    </w:p>
    <w:p w14:paraId="5C584893" w14:textId="77777777" w:rsidR="001B0AE2" w:rsidRPr="003B6B1B" w:rsidRDefault="001B0AE2" w:rsidP="00253EDC">
      <w:pPr>
        <w:pStyle w:val="Heading2"/>
      </w:pPr>
      <w:r w:rsidRPr="003B6B1B">
        <w:t xml:space="preserve">Future Suitability </w:t>
      </w:r>
    </w:p>
    <w:p w14:paraId="41E52018" w14:textId="4077384A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47128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provider account for future regulatory changes</w:t>
      </w:r>
      <w:r w:rsidR="00824DD2">
        <w:t xml:space="preserve"> (ie:</w:t>
      </w:r>
      <w:r w:rsidR="00405173">
        <w:t xml:space="preserve"> </w:t>
      </w:r>
      <w:r w:rsidR="00824DD2">
        <w:t>system</w:t>
      </w:r>
      <w:r w:rsidR="00992943">
        <w:t xml:space="preserve"> notification or</w:t>
      </w:r>
      <w:r w:rsidR="00824DD2">
        <w:t xml:space="preserve"> updates</w:t>
      </w:r>
      <w:r w:rsidR="00405173">
        <w:t xml:space="preserve"> if the rule</w:t>
      </w:r>
      <w:r w:rsidR="00713716">
        <w:t>s</w:t>
      </w:r>
      <w:r w:rsidR="00405173">
        <w:t>/</w:t>
      </w:r>
      <w:r w:rsidR="00992943">
        <w:t>legislation</w:t>
      </w:r>
      <w:r w:rsidR="00405173">
        <w:t xml:space="preserve"> update)</w:t>
      </w:r>
      <w:r w:rsidR="001B0AE2" w:rsidRPr="003B6B1B">
        <w:t xml:space="preserve">?  </w:t>
      </w:r>
    </w:p>
    <w:p w14:paraId="0E0D19C1" w14:textId="66FE14C5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82335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Is the service scalable for future growth (i.e. client or practice size or change in type of legal services offered)?  </w:t>
      </w:r>
    </w:p>
    <w:p w14:paraId="27A1BD35" w14:textId="1C6843CF" w:rsidR="001B0AE2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6898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the provider notify you of changes etc. that have been issued by AUSTRAC as the regulator?</w:t>
      </w:r>
    </w:p>
    <w:p w14:paraId="4F6799F3" w14:textId="6917A244" w:rsidR="00995717" w:rsidRDefault="00995717">
      <w:pPr>
        <w:spacing w:after="0"/>
        <w:rPr>
          <w:rFonts w:eastAsiaTheme="minorHAnsi"/>
          <w:b/>
          <w:bCs/>
          <w:iCs/>
          <w:color w:val="72B1C8"/>
          <w:sz w:val="28"/>
          <w:szCs w:val="28"/>
        </w:rPr>
      </w:pPr>
    </w:p>
    <w:p w14:paraId="02E467A9" w14:textId="4E4F3315" w:rsidR="001B0AE2" w:rsidRPr="003B6B1B" w:rsidRDefault="001B0AE2" w:rsidP="00253EDC">
      <w:pPr>
        <w:pStyle w:val="Heading2"/>
      </w:pPr>
      <w:r w:rsidRPr="003B6B1B">
        <w:t xml:space="preserve">Pricing Model </w:t>
      </w:r>
    </w:p>
    <w:p w14:paraId="0F6963DD" w14:textId="3E0D399E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04235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is the term of the provider’s contract?</w:t>
      </w:r>
    </w:p>
    <w:p w14:paraId="5928C1DE" w14:textId="5D59187C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1793124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Month by month </w:t>
      </w:r>
    </w:p>
    <w:p w14:paraId="0BA2556B" w14:textId="22E2440B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87990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Annual</w:t>
      </w:r>
    </w:p>
    <w:p w14:paraId="6DB38F55" w14:textId="45B098C9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117947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Locked-in term</w:t>
      </w:r>
    </w:p>
    <w:p w14:paraId="1C8EA931" w14:textId="160B2C56" w:rsidR="001B0AE2" w:rsidRPr="003B6B1B" w:rsidRDefault="00161F1F" w:rsidP="00253EDC">
      <w:pPr>
        <w:pStyle w:val="Body"/>
        <w:spacing w:after="0"/>
        <w:ind w:left="1134" w:hanging="567"/>
      </w:pPr>
      <w:sdt>
        <w:sdtPr>
          <w:rPr>
            <w:sz w:val="28"/>
            <w:szCs w:val="28"/>
          </w:rPr>
          <w:id w:val="-162654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By number of users/seats</w:t>
      </w:r>
    </w:p>
    <w:p w14:paraId="27FD7347" w14:textId="367A89F4" w:rsidR="001B0AE2" w:rsidRPr="003B6B1B" w:rsidRDefault="00161F1F" w:rsidP="00253EDC">
      <w:pPr>
        <w:pStyle w:val="Body"/>
        <w:ind w:left="1134" w:hanging="567"/>
      </w:pPr>
      <w:sdt>
        <w:sdtPr>
          <w:rPr>
            <w:sz w:val="28"/>
            <w:szCs w:val="28"/>
          </w:rPr>
          <w:id w:val="2083636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Other: </w:t>
      </w:r>
      <w:sdt>
        <w:sdtPr>
          <w:rPr>
            <w:shd w:val="clear" w:color="auto" w:fill="F2F2F2" w:themeFill="background1" w:themeFillShade="F2"/>
          </w:rPr>
          <w:id w:val="2061590586"/>
          <w:placeholder>
            <w:docPart w:val="9348317C6030452D85B6C2FB12BA8CB2"/>
          </w:placeholder>
          <w:showingPlcHdr/>
        </w:sdtPr>
        <w:sdtEndPr/>
        <w:sdtContent>
          <w:r w:rsidR="001B0AE2" w:rsidRPr="003B6B1B">
            <w:rPr>
              <w:rStyle w:val="PlaceholderText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413C204B" w14:textId="5579A34C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10946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upgrades or are they included during the term of the contract? </w:t>
      </w:r>
    </w:p>
    <w:p w14:paraId="3AAFAB3F" w14:textId="37BC7FA5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93316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ongoing support and maintenance? </w:t>
      </w:r>
    </w:p>
    <w:p w14:paraId="00496D1A" w14:textId="5C8D6730" w:rsidR="001B0AE2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38687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charge for training? If included, how many hours and users are included in the training offered?  </w:t>
      </w:r>
    </w:p>
    <w:p w14:paraId="4D41B398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44546A" w:themeColor="text2"/>
        </w:rPr>
      </w:pPr>
    </w:p>
    <w:p w14:paraId="1BEB306D" w14:textId="77777777" w:rsidR="001B0AE2" w:rsidRPr="003B6B1B" w:rsidRDefault="001B0AE2" w:rsidP="00253EDC">
      <w:pPr>
        <w:pStyle w:val="Heading2"/>
        <w:ind w:left="567" w:hanging="567"/>
      </w:pPr>
      <w:r w:rsidRPr="003B6B1B">
        <w:t>Workflow Integration</w:t>
      </w:r>
    </w:p>
    <w:p w14:paraId="28AD7EFF" w14:textId="649C559D" w:rsidR="001B0AE2" w:rsidRPr="003B6B1B" w:rsidRDefault="00161F1F" w:rsidP="00995717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72822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Can AML/CTF processes be embedded into the practice’s workflow (e.g. prior to opening a file or commencing work)?</w:t>
      </w:r>
    </w:p>
    <w:p w14:paraId="22EDC3BF" w14:textId="1FA3A923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272634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prevent or flag progression of a matter where AML/CTF requirements are incomplete?</w:t>
      </w:r>
    </w:p>
    <w:p w14:paraId="167B3854" w14:textId="2D9DF3ED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4518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enforce “hard stops” where critical AML/CTF steps are incomplete (rather than relying solely on warnings)?</w:t>
      </w:r>
    </w:p>
    <w:p w14:paraId="102C9C00" w14:textId="7B6D5D37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17051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system integrate with existing file management systems in a way that supports consistent application across all matters?</w:t>
      </w:r>
    </w:p>
    <w:p w14:paraId="1A69694B" w14:textId="339D700D" w:rsidR="001B0AE2" w:rsidRDefault="00161F1F" w:rsidP="00253EDC">
      <w:pPr>
        <w:pStyle w:val="Body"/>
        <w:ind w:left="567" w:hanging="567"/>
        <w:rPr>
          <w:rFonts w:eastAsiaTheme="minorEastAsia"/>
        </w:rPr>
      </w:pPr>
      <w:sdt>
        <w:sdtPr>
          <w:rPr>
            <w:sz w:val="28"/>
            <w:szCs w:val="28"/>
          </w:rPr>
          <w:id w:val="-167680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Theme="minorEastAsia"/>
        </w:rPr>
        <w:t>Does the system support consistent application of AML/CTF procedures across all relevant matters (i.e. avoids ad hoc or inconsistent use)?</w:t>
      </w:r>
      <w:bookmarkStart w:id="0" w:name="_Hlk216864313"/>
    </w:p>
    <w:p w14:paraId="26CE4166" w14:textId="77777777" w:rsidR="00253EDC" w:rsidRPr="003B6B1B" w:rsidRDefault="00253EDC" w:rsidP="00253EDC">
      <w:pPr>
        <w:pStyle w:val="Body"/>
        <w:ind w:left="567" w:hanging="567"/>
        <w:rPr>
          <w:b/>
          <w:bCs/>
          <w:color w:val="44546A" w:themeColor="text2"/>
        </w:rPr>
      </w:pPr>
    </w:p>
    <w:p w14:paraId="58F92C0D" w14:textId="77777777" w:rsidR="001B0AE2" w:rsidRPr="003B6B1B" w:rsidRDefault="001B0AE2" w:rsidP="00253EDC">
      <w:pPr>
        <w:pStyle w:val="Heading2"/>
      </w:pPr>
      <w:r w:rsidRPr="003B6B1B">
        <w:t xml:space="preserve">Compliance </w:t>
      </w:r>
      <w:bookmarkEnd w:id="0"/>
      <w:r w:rsidRPr="003B6B1B">
        <w:t xml:space="preserve">with Privacy Requirements </w:t>
      </w:r>
    </w:p>
    <w:p w14:paraId="6A1BC556" w14:textId="69600162" w:rsidR="001B0AE2" w:rsidRPr="003B6B1B" w:rsidRDefault="001B0AE2" w:rsidP="00995717">
      <w:pPr>
        <w:pStyle w:val="Body"/>
        <w:rPr>
          <w:i/>
          <w:iCs/>
        </w:rPr>
      </w:pPr>
      <w:r w:rsidRPr="003B6B1B">
        <w:t xml:space="preserve">Practices </w:t>
      </w:r>
      <w:r w:rsidR="00982828">
        <w:t>undertaking</w:t>
      </w:r>
      <w:r w:rsidRPr="003B6B1B">
        <w:t xml:space="preserve"> AML/CTF </w:t>
      </w:r>
      <w:r w:rsidR="00982828">
        <w:t>enquiries</w:t>
      </w:r>
      <w:r w:rsidR="00982828" w:rsidRPr="003B6B1B">
        <w:t xml:space="preserve"> </w:t>
      </w:r>
      <w:r w:rsidRPr="003B6B1B">
        <w:t>must ensure all</w:t>
      </w:r>
      <w:r w:rsidR="00982828">
        <w:t xml:space="preserve"> personal information collected for AML purposes is managed in accordance</w:t>
      </w:r>
      <w:r w:rsidRPr="003B6B1B">
        <w:t xml:space="preserve"> with the </w:t>
      </w:r>
      <w:r w:rsidRPr="00995717">
        <w:t>Australian</w:t>
      </w:r>
      <w:r w:rsidRPr="003B6B1B">
        <w:t xml:space="preserve"> Privacy Principles (APPs) under the </w:t>
      </w:r>
      <w:r w:rsidRPr="003B6B1B">
        <w:rPr>
          <w:i/>
          <w:iCs/>
        </w:rPr>
        <w:t xml:space="preserve">Privacy Act 1988. </w:t>
      </w:r>
    </w:p>
    <w:p w14:paraId="466E738C" w14:textId="77777777" w:rsidR="001B0AE2" w:rsidRPr="003B6B1B" w:rsidRDefault="001B0AE2" w:rsidP="00253EDC">
      <w:pPr>
        <w:pStyle w:val="Heading3"/>
        <w:rPr>
          <w:i/>
          <w:iCs/>
        </w:rPr>
      </w:pPr>
      <w:r w:rsidRPr="003B6B1B">
        <w:t xml:space="preserve">Your Practice </w:t>
      </w:r>
    </w:p>
    <w:p w14:paraId="16538CA4" w14:textId="2322046A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98531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your practice have a </w:t>
      </w:r>
      <w:r w:rsidR="00982828">
        <w:t>Privacy Officer</w:t>
      </w:r>
      <w:r w:rsidR="001B0AE2" w:rsidRPr="003B6B1B">
        <w:t xml:space="preserve">? </w:t>
      </w:r>
    </w:p>
    <w:p w14:paraId="1E472DB2" w14:textId="6B101AFD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646243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Does your practice have a privacy policy</w:t>
      </w:r>
      <w:r w:rsidR="00E31129">
        <w:t xml:space="preserve"> (Compliant with APP 1)</w:t>
      </w:r>
      <w:r w:rsidR="001B0AE2" w:rsidRPr="003B6B1B">
        <w:t xml:space="preserve"> that details how personal information is collected, notifying clients of how their information is used?</w:t>
      </w:r>
    </w:p>
    <w:p w14:paraId="2BB0CF65" w14:textId="63E85CDC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97209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982828">
        <w:t xml:space="preserve">Have you undertaken </w:t>
      </w:r>
      <w:r w:rsidR="00E31129">
        <w:t>a data audit identifying which types of work capture personal information, how it is used and where it is stored on your system</w:t>
      </w:r>
      <w:r w:rsidR="001B0AE2" w:rsidRPr="003B6B1B">
        <w:t xml:space="preserve">? </w:t>
      </w:r>
    </w:p>
    <w:p w14:paraId="39112557" w14:textId="3DA00E7B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0581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How does your practice assess privacy risks associated with engaging third-party providers?  </w:t>
      </w:r>
    </w:p>
    <w:p w14:paraId="61D257AA" w14:textId="41695C3B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97897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Is information disclosed to RegTech providers within the scope of the purpose it was collected for, or where an exception applies?  </w:t>
      </w:r>
    </w:p>
    <w:p w14:paraId="5D7A0586" w14:textId="6CAC4B6B" w:rsidR="001B0AE2" w:rsidRPr="003B6B1B" w:rsidRDefault="00161F1F" w:rsidP="00253EDC">
      <w:pPr>
        <w:pStyle w:val="Body"/>
        <w:ind w:left="567" w:hanging="567"/>
        <w:rPr>
          <w:color w:val="808080" w:themeColor="background1" w:themeShade="80"/>
        </w:rPr>
      </w:pPr>
      <w:sdt>
        <w:sdtPr>
          <w:rPr>
            <w:sz w:val="28"/>
            <w:szCs w:val="28"/>
          </w:rPr>
          <w:id w:val="-485788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E31129">
        <w:t>Do you have a Privacy Act compliant retention and destruction policy for your firm’s data</w:t>
      </w:r>
      <w:r w:rsidR="001B0AE2" w:rsidRPr="003B6B1B">
        <w:t xml:space="preserve">? </w:t>
      </w:r>
    </w:p>
    <w:p w14:paraId="2D32CDAE" w14:textId="77777777" w:rsidR="001B0AE2" w:rsidRPr="003B6B1B" w:rsidRDefault="001B0AE2" w:rsidP="00253EDC">
      <w:pPr>
        <w:pStyle w:val="Heading3"/>
        <w:rPr>
          <w:i/>
          <w:iCs/>
        </w:rPr>
      </w:pPr>
      <w:r w:rsidRPr="003B6B1B">
        <w:t xml:space="preserve">External RegTech Providers </w:t>
      </w:r>
    </w:p>
    <w:p w14:paraId="11096A8D" w14:textId="7284071E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41447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 xml:space="preserve">Does the provider have a clear privacy policy that details how personal information is collected? </w:t>
      </w:r>
    </w:p>
    <w:p w14:paraId="31494AA3" w14:textId="4C1C3A88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4237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Can the provider collect only the minimum amount of personal information that is reasonably necessary to comply with AML/CTF obligations?</w:t>
      </w:r>
    </w:p>
    <w:p w14:paraId="63C11785" w14:textId="5276DC28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153248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E31129">
        <w:t>Does the provider hold a current information security certification such as ISO 27001</w:t>
      </w:r>
      <w:r w:rsidR="001B0AE2" w:rsidRPr="003B6B1B">
        <w:t xml:space="preserve">? </w:t>
      </w:r>
    </w:p>
    <w:p w14:paraId="7854AF22" w14:textId="75AF595F" w:rsidR="00995717" w:rsidRDefault="00161F1F" w:rsidP="00995717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635051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 xml:space="preserve">Where is client data stored </w:t>
      </w:r>
      <w:r w:rsidR="00E31129">
        <w:rPr>
          <w:rFonts w:eastAsia="Arial"/>
        </w:rPr>
        <w:t xml:space="preserve">and processed </w:t>
      </w:r>
      <w:r w:rsidR="001B0AE2" w:rsidRPr="003B6B1B">
        <w:rPr>
          <w:rFonts w:eastAsia="Arial"/>
        </w:rPr>
        <w:t>(including whether data is held offshore)?</w:t>
      </w:r>
    </w:p>
    <w:p w14:paraId="5EE25473" w14:textId="3EC2AB13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206945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995717" w:rsidRPr="003B6B1B">
        <w:rPr>
          <w:rFonts w:eastAsiaTheme="minorEastAsia"/>
        </w:rPr>
        <w:t xml:space="preserve"> </w:t>
      </w:r>
      <w:r w:rsidR="001B0AE2" w:rsidRPr="003B6B1B">
        <w:rPr>
          <w:rFonts w:eastAsiaTheme="minorEastAsia"/>
        </w:rPr>
        <w:t>If data is stored offshore, has the practice assessed:</w:t>
      </w:r>
    </w:p>
    <w:p w14:paraId="2BCEA96E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 xml:space="preserve">jurisdictional risk </w:t>
      </w:r>
    </w:p>
    <w:p w14:paraId="3246AFC9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 xml:space="preserve">enforceability of privacy protections </w:t>
      </w:r>
    </w:p>
    <w:p w14:paraId="5CD28F27" w14:textId="77777777" w:rsidR="001B0AE2" w:rsidRPr="003B6B1B" w:rsidRDefault="001B0AE2" w:rsidP="00822DA9">
      <w:pPr>
        <w:pStyle w:val="Body"/>
        <w:numPr>
          <w:ilvl w:val="0"/>
          <w:numId w:val="13"/>
        </w:numPr>
        <w:ind w:left="851" w:hanging="284"/>
      </w:pPr>
      <w:r w:rsidRPr="003B6B1B">
        <w:t>consistency with APP 8 (cross-border disclosure)?</w:t>
      </w:r>
    </w:p>
    <w:p w14:paraId="14CAC2E8" w14:textId="11EF3F27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122233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engage third-party sub-processors, and if so, how is data protected?</w:t>
      </w:r>
    </w:p>
    <w:p w14:paraId="4AFF9FD2" w14:textId="68D9C1DF" w:rsidR="001B0AE2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71118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EDC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253EDC">
        <w:rPr>
          <w:sz w:val="28"/>
          <w:szCs w:val="28"/>
        </w:rPr>
        <w:tab/>
      </w:r>
      <w:r w:rsidR="001B0AE2" w:rsidRPr="003B6B1B">
        <w:t>What secure data encryption methods and other controls does the provider utilise?</w:t>
      </w:r>
    </w:p>
    <w:p w14:paraId="1F3B0BCC" w14:textId="77777777" w:rsidR="00995717" w:rsidRPr="003B6B1B" w:rsidRDefault="00995717" w:rsidP="00253EDC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</w:p>
    <w:p w14:paraId="4BA3058B" w14:textId="77777777" w:rsidR="001B0AE2" w:rsidRPr="003B6B1B" w:rsidRDefault="001B0AE2" w:rsidP="00995717">
      <w:pPr>
        <w:pStyle w:val="Heading2"/>
      </w:pPr>
      <w:r w:rsidRPr="003B6B1B">
        <w:t xml:space="preserve">Provider Transparency </w:t>
      </w:r>
    </w:p>
    <w:p w14:paraId="48187F8F" w14:textId="6330C5BE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208051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Is the provider generally well-known and positively regarded/reviewed?  </w:t>
      </w:r>
    </w:p>
    <w:p w14:paraId="6EE27786" w14:textId="611EF099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-2032799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clearly outline the scope of their services?  </w:t>
      </w:r>
    </w:p>
    <w:p w14:paraId="01104313" w14:textId="10385B23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48612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maintain open communication </w:t>
      </w:r>
      <w:r w:rsidR="00A21AA9" w:rsidRPr="003B6B1B">
        <w:t>channels?</w:t>
      </w:r>
      <w:r w:rsidR="001B0AE2" w:rsidRPr="003B6B1B">
        <w:t xml:space="preserve">  </w:t>
      </w:r>
    </w:p>
    <w:p w14:paraId="67E9D8E3" w14:textId="72F4EFCE" w:rsidR="001B0AE2" w:rsidRPr="003B6B1B" w:rsidRDefault="00161F1F" w:rsidP="00253EDC">
      <w:pPr>
        <w:pStyle w:val="Body"/>
        <w:ind w:left="567" w:hanging="567"/>
        <w:rPr>
          <w:b/>
          <w:bCs/>
          <w:color w:val="BDD6EE" w:themeColor="accent1" w:themeTint="66"/>
          <w:sz w:val="28"/>
          <w:szCs w:val="28"/>
        </w:rPr>
      </w:pPr>
      <w:sdt>
        <w:sdtPr>
          <w:rPr>
            <w:sz w:val="28"/>
            <w:szCs w:val="28"/>
          </w:rPr>
          <w:id w:val="-194336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>How central is internal human oversight to decision-making processes?</w:t>
      </w:r>
    </w:p>
    <w:p w14:paraId="11326405" w14:textId="0A4A1E45" w:rsidR="001B0AE2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03442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clearly disclose the limitations of its system (including areas requiring human judgment)?</w:t>
      </w:r>
    </w:p>
    <w:p w14:paraId="092D2B20" w14:textId="77777777" w:rsidR="00995717" w:rsidRPr="003B6B1B" w:rsidRDefault="00995717" w:rsidP="00253EDC">
      <w:pPr>
        <w:pStyle w:val="Body"/>
        <w:ind w:left="567" w:hanging="567"/>
        <w:rPr>
          <w:rFonts w:eastAsia="Arial"/>
        </w:rPr>
      </w:pPr>
    </w:p>
    <w:p w14:paraId="5533D3CE" w14:textId="77777777" w:rsidR="001B0AE2" w:rsidRPr="003B6B1B" w:rsidRDefault="001B0AE2" w:rsidP="00995717">
      <w:pPr>
        <w:pStyle w:val="Heading2"/>
      </w:pPr>
      <w:r w:rsidRPr="003B6B1B">
        <w:t>Business Continuity and System Failure Risk</w:t>
      </w:r>
    </w:p>
    <w:p w14:paraId="40516452" w14:textId="621F2261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356775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Can the practice continue to meet AML/CTF obligations if the system is unavailable?</w:t>
      </w:r>
    </w:p>
    <w:p w14:paraId="0D827981" w14:textId="5F76D700" w:rsidR="001B0AE2" w:rsidRPr="003B6B1B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13147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Does the provider have contingency and disaster recovery processes?</w:t>
      </w:r>
    </w:p>
    <w:p w14:paraId="617C09ED" w14:textId="6D230D30" w:rsidR="001B0AE2" w:rsidRDefault="00161F1F" w:rsidP="00253EDC">
      <w:pPr>
        <w:pStyle w:val="Body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6874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How are errors, system failures or incorrect outputs identified and rectified?</w:t>
      </w:r>
    </w:p>
    <w:p w14:paraId="6DFC6C7C" w14:textId="77777777" w:rsidR="00995717" w:rsidRPr="003B6B1B" w:rsidRDefault="00995717" w:rsidP="00253EDC">
      <w:pPr>
        <w:pStyle w:val="Body"/>
        <w:ind w:left="567" w:hanging="567"/>
        <w:rPr>
          <w:rFonts w:eastAsia="Arial"/>
        </w:rPr>
      </w:pPr>
    </w:p>
    <w:p w14:paraId="6E95AE8C" w14:textId="77777777" w:rsidR="001B0AE2" w:rsidRPr="003B6B1B" w:rsidRDefault="001B0AE2" w:rsidP="00995717">
      <w:pPr>
        <w:pStyle w:val="Heading2"/>
      </w:pPr>
      <w:r w:rsidRPr="003B6B1B">
        <w:t xml:space="preserve">Exit Strategy </w:t>
      </w:r>
    </w:p>
    <w:p w14:paraId="7F562ECF" w14:textId="184E4A25" w:rsidR="001B0AE2" w:rsidRPr="003B6B1B" w:rsidRDefault="00161F1F" w:rsidP="00995717">
      <w:pPr>
        <w:pStyle w:val="Body"/>
        <w:spacing w:after="80"/>
        <w:ind w:left="567" w:hanging="567"/>
      </w:pPr>
      <w:sdt>
        <w:sdtPr>
          <w:rPr>
            <w:sz w:val="28"/>
            <w:szCs w:val="28"/>
          </w:rPr>
          <w:id w:val="-15692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Does the provider allow the export of client data, reports, invoices and other documents? </w:t>
      </w:r>
    </w:p>
    <w:p w14:paraId="284EC871" w14:textId="0C684C93" w:rsidR="001B0AE2" w:rsidRPr="003B6B1B" w:rsidRDefault="00161F1F" w:rsidP="00995717">
      <w:pPr>
        <w:pStyle w:val="Body"/>
        <w:spacing w:after="80"/>
        <w:ind w:left="567" w:hanging="567"/>
      </w:pPr>
      <w:sdt>
        <w:sdtPr>
          <w:rPr>
            <w:sz w:val="28"/>
            <w:szCs w:val="28"/>
          </w:rPr>
          <w:id w:val="3554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Is there a time constraint on the ability to export? </w:t>
      </w:r>
    </w:p>
    <w:p w14:paraId="716C59A9" w14:textId="04ECD306" w:rsidR="001B0AE2" w:rsidRPr="003B6B1B" w:rsidRDefault="00161F1F" w:rsidP="00995717">
      <w:pPr>
        <w:pStyle w:val="Body"/>
        <w:spacing w:after="80"/>
        <w:ind w:left="567" w:hanging="567"/>
        <w:rPr>
          <w:b/>
          <w:bCs/>
          <w:color w:val="BDD6EE" w:themeColor="accent1" w:themeTint="66"/>
        </w:rPr>
      </w:pPr>
      <w:sdt>
        <w:sdtPr>
          <w:rPr>
            <w:sz w:val="28"/>
            <w:szCs w:val="28"/>
          </w:rPr>
          <w:id w:val="204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t xml:space="preserve">Are there costs associated with exporting data? If so, what do the costs amount to?  </w:t>
      </w:r>
    </w:p>
    <w:p w14:paraId="64B89497" w14:textId="5017D28B" w:rsidR="001B0AE2" w:rsidRPr="003B6B1B" w:rsidRDefault="00161F1F" w:rsidP="00995717">
      <w:pPr>
        <w:pStyle w:val="Body"/>
        <w:spacing w:after="80"/>
        <w:ind w:left="567" w:hanging="567"/>
        <w:rPr>
          <w:rFonts w:eastAsia="Arial"/>
        </w:rPr>
      </w:pPr>
      <w:sdt>
        <w:sdtPr>
          <w:rPr>
            <w:sz w:val="28"/>
            <w:szCs w:val="28"/>
          </w:rPr>
          <w:id w:val="-143234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Can the data be exported in a format that allows transition to another provider without loss of compliance records?</w:t>
      </w:r>
    </w:p>
    <w:p w14:paraId="182949C9" w14:textId="77777777" w:rsidR="001B0AE2" w:rsidRPr="003B6B1B" w:rsidRDefault="001B0AE2" w:rsidP="00995717">
      <w:pPr>
        <w:pStyle w:val="Heading3"/>
        <w:rPr>
          <w:rFonts w:eastAsia="Arial"/>
        </w:rPr>
      </w:pPr>
      <w:r w:rsidRPr="003B6B1B">
        <w:rPr>
          <w:rFonts w:eastAsia="Arial"/>
        </w:rPr>
        <w:t>System Limitations and Residual Risk</w:t>
      </w:r>
    </w:p>
    <w:p w14:paraId="03007133" w14:textId="44F29574" w:rsidR="001B0AE2" w:rsidRPr="003B6B1B" w:rsidRDefault="00161F1F" w:rsidP="00253EDC">
      <w:pPr>
        <w:pStyle w:val="Body"/>
        <w:ind w:left="567" w:hanging="567"/>
      </w:pPr>
      <w:sdt>
        <w:sdtPr>
          <w:rPr>
            <w:sz w:val="28"/>
            <w:szCs w:val="28"/>
          </w:rPr>
          <w:id w:val="127898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Has the provider clearly identified the limitations of the system?</w:t>
      </w:r>
    </w:p>
    <w:p w14:paraId="43036873" w14:textId="295C5B09" w:rsidR="001B0AE2" w:rsidRPr="003B6B1B" w:rsidRDefault="00161F1F" w:rsidP="00253EDC">
      <w:pPr>
        <w:pStyle w:val="Body"/>
        <w:ind w:left="567" w:hanging="567"/>
        <w:rPr>
          <w:b/>
          <w:bCs/>
          <w:color w:val="BDD6EE" w:themeColor="accent1" w:themeTint="66"/>
        </w:rPr>
      </w:pPr>
      <w:sdt>
        <w:sdtPr>
          <w:rPr>
            <w:sz w:val="28"/>
            <w:szCs w:val="28"/>
          </w:rPr>
          <w:id w:val="-32244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717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95717">
        <w:rPr>
          <w:sz w:val="28"/>
          <w:szCs w:val="28"/>
        </w:rPr>
        <w:tab/>
      </w:r>
      <w:r w:rsidR="001B0AE2" w:rsidRPr="003B6B1B">
        <w:rPr>
          <w:rFonts w:eastAsia="Arial"/>
        </w:rPr>
        <w:t>Has the practice identified which AML/CTF obligations remain manual or require professional judgment?</w:t>
      </w:r>
    </w:p>
    <w:p w14:paraId="74CAE316" w14:textId="77777777" w:rsidR="001B0AE2" w:rsidRPr="003B6B1B" w:rsidRDefault="001B0AE2" w:rsidP="00995717">
      <w:pPr>
        <w:pStyle w:val="Heading3"/>
      </w:pPr>
      <w:r w:rsidRPr="003B6B1B">
        <w:t xml:space="preserve">Additional Notes </w:t>
      </w:r>
    </w:p>
    <w:p w14:paraId="2676B5A2" w14:textId="77777777" w:rsidR="001B0AE2" w:rsidRPr="003B6B1B" w:rsidRDefault="001B0AE2" w:rsidP="00253EDC">
      <w:pPr>
        <w:pStyle w:val="Body"/>
        <w:ind w:left="567" w:hanging="567"/>
      </w:pPr>
      <w:r w:rsidRPr="003B6B1B">
        <w:t xml:space="preserve">List other considerations in the box below. </w:t>
      </w:r>
    </w:p>
    <w:sdt>
      <w:sdtPr>
        <w:id w:val="1888673422"/>
        <w:placeholder>
          <w:docPart w:val="1862C871203F4AE5A0794100C047B856"/>
        </w:placeholder>
      </w:sdtPr>
      <w:sdtEndPr/>
      <w:sdtContent>
        <w:p w14:paraId="3322DE65" w14:textId="77777777" w:rsidR="001B0AE2" w:rsidRPr="003B6B1B" w:rsidRDefault="001B0AE2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BBA9AA9" w14:textId="77777777" w:rsidR="001B0AE2" w:rsidRPr="003B6B1B" w:rsidRDefault="001B0AE2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20CC3AA9" w14:textId="77777777" w:rsidR="001B0AE2" w:rsidRPr="003B6B1B" w:rsidRDefault="001B0AE2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55F32322" w14:textId="77777777" w:rsidR="001B0AE2" w:rsidRPr="003B6B1B" w:rsidRDefault="001B0AE2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6B97C2F7" w14:textId="77777777" w:rsidR="001B0AE2" w:rsidRPr="003B6B1B" w:rsidRDefault="001B0AE2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  <w:p w14:paraId="381F61FC" w14:textId="77777777" w:rsidR="001B0AE2" w:rsidRPr="003B6B1B" w:rsidRDefault="00161F1F" w:rsidP="00171A94">
          <w:pPr>
            <w:pStyle w:val="Body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</w:pPr>
        </w:p>
      </w:sdtContent>
    </w:sdt>
    <w:p w14:paraId="1BA5DB67" w14:textId="77777777" w:rsidR="00995717" w:rsidRDefault="00995717" w:rsidP="003B6B1B">
      <w:pPr>
        <w:pStyle w:val="Body"/>
        <w:rPr>
          <w:rFonts w:eastAsia="Arial"/>
        </w:rPr>
      </w:pPr>
    </w:p>
    <w:p w14:paraId="26FEDBE3" w14:textId="3CF4EFF2" w:rsidR="001B0AE2" w:rsidRPr="003B6B1B" w:rsidRDefault="001B0AE2" w:rsidP="003B6B1B">
      <w:pPr>
        <w:pStyle w:val="Body"/>
        <w:rPr>
          <w:rFonts w:eastAsia="Arial"/>
        </w:rPr>
      </w:pPr>
      <w:r w:rsidRPr="003B6B1B">
        <w:rPr>
          <w:rFonts w:eastAsia="Arial"/>
        </w:rPr>
        <w:t>This checklist forms part of the practice’s AML/CTF program governance framework and should be read in conjunction with the practice’s risk assessment and documented procedures. Adoption of a RegTech solution must align with, and not replace, the practice’s documented procedures and controls.</w:t>
      </w:r>
    </w:p>
    <w:p w14:paraId="1A46570E" w14:textId="77777777" w:rsidR="001B0AE2" w:rsidRDefault="001B0AE2" w:rsidP="003B6B1B">
      <w:pPr>
        <w:pStyle w:val="Body"/>
        <w:rPr>
          <w:b/>
          <w:bCs/>
          <w:color w:val="44546A" w:themeColor="text2"/>
        </w:rPr>
      </w:pPr>
    </w:p>
    <w:p w14:paraId="70F8E20C" w14:textId="77777777" w:rsidR="00435E74" w:rsidRDefault="00435E74" w:rsidP="00435E74">
      <w:pPr>
        <w:pStyle w:val="Heading3"/>
        <w:rPr>
          <w:rFonts w:eastAsiaTheme="minorHAnsi"/>
        </w:rPr>
      </w:pPr>
      <w:r w:rsidRPr="00435E74">
        <w:rPr>
          <w:rFonts w:eastAsiaTheme="minorHAnsi"/>
        </w:rPr>
        <w:t xml:space="preserve">RegTech Assessment Outcome </w:t>
      </w:r>
    </w:p>
    <w:p w14:paraId="63FE0B3A" w14:textId="6CDD613E" w:rsidR="00435E74" w:rsidRDefault="00435E74" w:rsidP="00435E74">
      <w:pPr>
        <w:rPr>
          <w:rFonts w:eastAsiaTheme="minorHAnsi" w:cs="Arial"/>
          <w:b/>
          <w:bCs/>
          <w:color w:val="404040" w:themeColor="text1" w:themeTint="BF"/>
          <w:szCs w:val="18"/>
          <w:lang w:eastAsia="en-US"/>
        </w:rPr>
      </w:pPr>
      <w:r w:rsidRPr="00435E74">
        <w:rPr>
          <w:rFonts w:eastAsiaTheme="minorHAnsi" w:cs="Arial"/>
          <w:b/>
          <w:bCs/>
          <w:color w:val="404040" w:themeColor="text1" w:themeTint="BF"/>
          <w:szCs w:val="18"/>
          <w:lang w:eastAsia="en-US"/>
        </w:rPr>
        <w:t>Decision:</w:t>
      </w:r>
    </w:p>
    <w:p w14:paraId="51573DF6" w14:textId="53CFF460" w:rsidR="00435E74" w:rsidRDefault="00161F1F" w:rsidP="00435E74">
      <w:pPr>
        <w:spacing w:after="0"/>
        <w:ind w:left="426" w:hanging="426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90395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Proceed</w:t>
      </w:r>
    </w:p>
    <w:p w14:paraId="5E690AC3" w14:textId="1CD5D379" w:rsidR="00435E74" w:rsidRDefault="00161F1F" w:rsidP="00435E74">
      <w:pPr>
        <w:spacing w:after="0"/>
        <w:ind w:left="426" w:hanging="426"/>
        <w:rPr>
          <w:rFonts w:cs="Arial"/>
          <w:sz w:val="28"/>
          <w:szCs w:val="28"/>
        </w:rPr>
      </w:pPr>
      <w:sdt>
        <w:sdtPr>
          <w:rPr>
            <w:rFonts w:cs="Arial"/>
            <w:sz w:val="28"/>
            <w:szCs w:val="28"/>
          </w:rPr>
          <w:id w:val="-40059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Do Not Proceed</w:t>
      </w:r>
    </w:p>
    <w:p w14:paraId="5B9694E7" w14:textId="46E9970C" w:rsidR="00435E74" w:rsidRDefault="00161F1F" w:rsidP="00435E74">
      <w:pPr>
        <w:spacing w:after="240"/>
        <w:ind w:left="425" w:hanging="425"/>
        <w:rPr>
          <w:rFonts w:eastAsiaTheme="minorHAnsi" w:cs="Arial"/>
          <w:color w:val="404040" w:themeColor="text1" w:themeTint="BF"/>
          <w:szCs w:val="18"/>
          <w:lang w:eastAsia="en-US"/>
        </w:rPr>
      </w:pPr>
      <w:sdt>
        <w:sdtPr>
          <w:rPr>
            <w:rFonts w:cs="Arial"/>
            <w:sz w:val="28"/>
            <w:szCs w:val="28"/>
          </w:rPr>
          <w:id w:val="-155885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E74" w:rsidRPr="003B6B1B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35E74">
        <w:rPr>
          <w:rFonts w:cs="Arial"/>
          <w:sz w:val="28"/>
          <w:szCs w:val="28"/>
        </w:rPr>
        <w:tab/>
      </w:r>
      <w:r w:rsidR="00435E74" w:rsidRPr="00435E74">
        <w:rPr>
          <w:rFonts w:eastAsiaTheme="minorHAnsi" w:cs="Arial"/>
          <w:color w:val="404040" w:themeColor="text1" w:themeTint="BF"/>
          <w:szCs w:val="18"/>
          <w:lang w:eastAsia="en-US"/>
        </w:rPr>
        <w:t>Proceed with Conditions</w:t>
      </w:r>
    </w:p>
    <w:p w14:paraId="3D2D9C8A" w14:textId="77777777" w:rsidR="00BB1F25" w:rsidRPr="00435E74" w:rsidRDefault="00BB1F25" w:rsidP="00435E74">
      <w:pPr>
        <w:spacing w:after="240"/>
        <w:ind w:left="425" w:hanging="425"/>
        <w:rPr>
          <w:rFonts w:eastAsiaTheme="minorHAnsi"/>
          <w:lang w:val="en-US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946"/>
      </w:tblGrid>
      <w:tr w:rsidR="00435E74" w:rsidRPr="003B6B1B" w14:paraId="0C072E2F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7B4784CD" w14:textId="0F8721D8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Selected provider: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  <w:shd w:val="clear" w:color="auto" w:fill="F2F2F2" w:themeFill="background1" w:themeFillShade="F2"/>
              </w:rPr>
              <w:id w:val="-1529473369"/>
              <w:placeholder>
                <w:docPart w:val="2DE4971D64B246D09DCBA003F941E14A"/>
              </w:placeholder>
            </w:sdtPr>
            <w:sdtEndPr/>
            <w:sdtContent>
              <w:sdt>
                <w:sdtPr>
                  <w:rPr>
                    <w:rFonts w:cs="Arial"/>
                    <w:szCs w:val="18"/>
                  </w:rPr>
                  <w:id w:val="1393464284"/>
                  <w:placeholder>
                    <w:docPart w:val="CEC9B62234564088AFE6888B2A3D4443"/>
                  </w:placeholder>
                </w:sdtPr>
                <w:sdtEndPr/>
                <w:sdtContent>
                  <w:sdt>
                    <w:sdtPr>
                      <w:rPr>
                        <w:rFonts w:cs="Arial"/>
                        <w:szCs w:val="18"/>
                      </w:rPr>
                      <w:id w:val="-1068958116"/>
                      <w:placeholder>
                        <w:docPart w:val="0D441CFC787B414896DFD23B1793B7B7"/>
                      </w:placeholder>
                      <w:showingPlcHdr/>
                    </w:sdtPr>
                    <w:sdtEndPr/>
                    <w:sdtContent>
                      <w:p w14:paraId="01BEB3DF" w14:textId="77777777" w:rsidR="00435E74" w:rsidRPr="003B6B1B" w:rsidRDefault="00435E74">
                        <w:pPr>
                          <w:shd w:val="clear" w:color="auto" w:fill="F2F2F2" w:themeFill="background1" w:themeFillShade="F2"/>
                          <w:ind w:left="720" w:hanging="720"/>
                          <w:rPr>
                            <w:rFonts w:cs="Arial"/>
                            <w:szCs w:val="18"/>
                          </w:rPr>
                        </w:pPr>
                        <w:r w:rsidRPr="005F6975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435E74" w:rsidRPr="003B6B1B" w14:paraId="6BA812E0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0A836F16" w14:textId="7F30D5CD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Reasons for decision: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1816071569"/>
              <w:placeholder>
                <w:docPart w:val="ED817C1A9569417EAB9E4E4881C675A4"/>
              </w:placeholder>
              <w:showingPlcHdr/>
            </w:sdtPr>
            <w:sdtEndPr/>
            <w:sdtContent>
              <w:p w14:paraId="6F495754" w14:textId="468084E7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222D2BD7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29E8FAC3" w14:textId="3F909328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Key risks identified: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1273779912"/>
              <w:placeholder>
                <w:docPart w:val="5FBA97A633E04F68837B2EEF3D508743"/>
              </w:placeholder>
              <w:showingPlcHdr/>
            </w:sdtPr>
            <w:sdtEndPr/>
            <w:sdtContent>
              <w:p w14:paraId="69E8C728" w14:textId="77777777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3BF0CA98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D199D6A" w14:textId="1535B1EE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Risk mitigation strategies: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762224173"/>
              <w:placeholder>
                <w:docPart w:val="D2764806F05746289646FCB2FD78C16F"/>
              </w:placeholder>
              <w:showingPlcHdr/>
            </w:sdtPr>
            <w:sdtEndPr/>
            <w:sdtContent>
              <w:p w14:paraId="1AB8BB29" w14:textId="71DECA1F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4AD8B5E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9F79692" w14:textId="0CEB3D39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 xml:space="preserve">Residual risks accepted </w:t>
            </w:r>
            <w:r>
              <w:rPr>
                <w:b/>
                <w:bCs/>
              </w:rPr>
              <w:br/>
            </w:r>
            <w:r w:rsidRPr="00435E74">
              <w:rPr>
                <w:b/>
                <w:bCs/>
              </w:rPr>
              <w:t>by the practice: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835645482"/>
              <w:placeholder>
                <w:docPart w:val="327FDDBA6980423AA4F34E2B9DF3F610"/>
              </w:placeholder>
              <w:showingPlcHdr/>
            </w:sdtPr>
            <w:sdtEndPr/>
            <w:sdtContent>
              <w:p w14:paraId="6A58331B" w14:textId="77777777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14921B1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5EE73A15" w14:textId="1F6CCC17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Date of assessment: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740330927"/>
              <w:placeholder>
                <w:docPart w:val="15653F8D9EA64D41A1311C7B7D1AB5CF"/>
              </w:placeholder>
              <w:showingPlcHdr/>
            </w:sdtPr>
            <w:sdtEndPr/>
            <w:sdtContent>
              <w:p w14:paraId="67AC1FB4" w14:textId="190DF12A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1C4CFA26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36FD8E57" w14:textId="279C36FE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Completed by: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736522764"/>
              <w:placeholder>
                <w:docPart w:val="FB45D22ADFF74E4AB758CF2CBC18070E"/>
              </w:placeholder>
              <w:showingPlcHdr/>
            </w:sdtPr>
            <w:sdtEndPr/>
            <w:sdtContent>
              <w:p w14:paraId="384A7A92" w14:textId="53D7CE30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35E74" w:rsidRPr="003B6B1B" w14:paraId="5436C6B2" w14:textId="77777777" w:rsidTr="00435E74">
        <w:trPr>
          <w:trHeight w:val="20"/>
        </w:trPr>
        <w:tc>
          <w:tcPr>
            <w:tcW w:w="2552" w:type="dxa"/>
            <w:vAlign w:val="bottom"/>
          </w:tcPr>
          <w:p w14:paraId="06AAF14F" w14:textId="33AE39F6" w:rsidR="00435E74" w:rsidRPr="003B6B1B" w:rsidRDefault="00435E74" w:rsidP="00435E74">
            <w:pPr>
              <w:pStyle w:val="Body"/>
            </w:pPr>
            <w:r w:rsidRPr="00435E74">
              <w:rPr>
                <w:b/>
                <w:bCs/>
              </w:rPr>
              <w:t>Approved by:</w:t>
            </w:r>
          </w:p>
        </w:tc>
        <w:tc>
          <w:tcPr>
            <w:tcW w:w="6946" w:type="dxa"/>
            <w:tcBorders>
              <w:top w:val="single" w:sz="4" w:space="0" w:color="44546A" w:themeColor="text2"/>
              <w:bottom w:val="single" w:sz="4" w:space="0" w:color="44546A" w:themeColor="text2"/>
            </w:tcBorders>
          </w:tcPr>
          <w:sdt>
            <w:sdtPr>
              <w:rPr>
                <w:rFonts w:cs="Arial"/>
                <w:szCs w:val="18"/>
              </w:rPr>
              <w:id w:val="-533349706"/>
              <w:placeholder>
                <w:docPart w:val="E94AD647A17643C4A202A43A475172D5"/>
              </w:placeholder>
              <w:showingPlcHdr/>
            </w:sdtPr>
            <w:sdtEndPr/>
            <w:sdtContent>
              <w:p w14:paraId="66F80723" w14:textId="43FCC9D5" w:rsidR="00435E74" w:rsidRPr="003B6B1B" w:rsidRDefault="00435E74">
                <w:pPr>
                  <w:shd w:val="clear" w:color="auto" w:fill="F2F2F2" w:themeFill="background1" w:themeFillShade="F2"/>
                  <w:ind w:left="720" w:hanging="720"/>
                  <w:rPr>
                    <w:rFonts w:cs="Arial"/>
                    <w:szCs w:val="18"/>
                  </w:rPr>
                </w:pPr>
                <w:r w:rsidRPr="005F697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3EB21F69" w14:textId="77777777" w:rsidR="00435E74" w:rsidRDefault="00435E74" w:rsidP="00435E74">
      <w:pPr>
        <w:pStyle w:val="Body"/>
        <w:rPr>
          <w:b/>
          <w:bCs/>
        </w:rPr>
      </w:pPr>
    </w:p>
    <w:p w14:paraId="1786616C" w14:textId="77777777" w:rsidR="001B0AE2" w:rsidRPr="003B6B1B" w:rsidRDefault="001B0AE2" w:rsidP="003B6B1B">
      <w:pPr>
        <w:pStyle w:val="Body"/>
      </w:pPr>
    </w:p>
    <w:p w14:paraId="19541B97" w14:textId="77777777" w:rsidR="001B0AE2" w:rsidRPr="003B6B1B" w:rsidRDefault="001B0AE2" w:rsidP="003B6B1B">
      <w:pPr>
        <w:pStyle w:val="Body"/>
      </w:pPr>
    </w:p>
    <w:p w14:paraId="07592D18" w14:textId="4C627715" w:rsidR="00621E49" w:rsidRPr="003B6B1B" w:rsidRDefault="00621E49" w:rsidP="003B6B1B">
      <w:pPr>
        <w:pStyle w:val="Body"/>
      </w:pPr>
    </w:p>
    <w:sectPr w:rsidR="00621E49" w:rsidRPr="003B6B1B" w:rsidSect="00BD31EE">
      <w:footerReference w:type="default" r:id="rId12"/>
      <w:type w:val="continuous"/>
      <w:pgSz w:w="11906" w:h="16838"/>
      <w:pgMar w:top="993" w:right="1440" w:bottom="1418" w:left="1440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7306" w14:textId="77777777" w:rsidR="005D7830" w:rsidRDefault="005D7830" w:rsidP="000E3D3A">
      <w:pPr>
        <w:spacing w:after="0"/>
      </w:pPr>
      <w:r>
        <w:separator/>
      </w:r>
    </w:p>
  </w:endnote>
  <w:endnote w:type="continuationSeparator" w:id="0">
    <w:p w14:paraId="0A2AE0C7" w14:textId="77777777" w:rsidR="005D7830" w:rsidRDefault="005D7830" w:rsidP="000E3D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176AB044" w14:textId="77777777">
      <w:tc>
        <w:tcPr>
          <w:tcW w:w="9219" w:type="dxa"/>
        </w:tcPr>
        <w:p w14:paraId="35DBA814" w14:textId="77777777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>
            <w:rPr>
              <w:color w:val="0F2D52"/>
              <w:sz w:val="16"/>
              <w:szCs w:val="16"/>
            </w:rPr>
            <w:t xml:space="preserve">Checklist – </w:t>
          </w:r>
          <w:r w:rsidRPr="002B2296">
            <w:rPr>
              <w:color w:val="0F2D52"/>
              <w:sz w:val="16"/>
              <w:szCs w:val="16"/>
            </w:rPr>
            <w:t>C</w:t>
          </w:r>
          <w:r>
            <w:rPr>
              <w:color w:val="0F2D52"/>
              <w:sz w:val="16"/>
              <w:szCs w:val="16"/>
            </w:rPr>
            <w:t>losing a Law Practice</w:t>
          </w:r>
        </w:p>
      </w:tc>
      <w:tc>
        <w:tcPr>
          <w:tcW w:w="1413" w:type="dxa"/>
        </w:tcPr>
        <w:p w14:paraId="46CBE706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641091D2" w14:textId="77777777" w:rsidR="003B6B1B" w:rsidRDefault="003B6B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6B8C8F9D" w14:textId="77777777">
      <w:tc>
        <w:tcPr>
          <w:tcW w:w="9219" w:type="dxa"/>
        </w:tcPr>
        <w:p w14:paraId="33E95AAE" w14:textId="440CC25E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>
            <w:rPr>
              <w:color w:val="0F2D52"/>
              <w:sz w:val="16"/>
              <w:szCs w:val="16"/>
            </w:rPr>
            <w:t xml:space="preserve">Checklist – </w:t>
          </w:r>
          <w:r w:rsidR="00260D13" w:rsidRPr="00260D13">
            <w:rPr>
              <w:color w:val="0F2D52"/>
              <w:sz w:val="16"/>
              <w:szCs w:val="16"/>
            </w:rPr>
            <w:t>AML/CTF REGTECH</w:t>
          </w:r>
        </w:p>
      </w:tc>
      <w:tc>
        <w:tcPr>
          <w:tcW w:w="1413" w:type="dxa"/>
        </w:tcPr>
        <w:p w14:paraId="1A4887C0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591FCC31" w14:textId="77777777" w:rsidR="003B6B1B" w:rsidRDefault="003B6B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851" w:type="dxa"/>
      <w:tblBorders>
        <w:top w:val="single" w:sz="4" w:space="0" w:color="72B1C8"/>
      </w:tblBorders>
      <w:tblCellMar>
        <w:top w:w="85" w:type="dxa"/>
        <w:left w:w="0" w:type="dxa"/>
      </w:tblCellMar>
      <w:tblLook w:val="04A0" w:firstRow="1" w:lastRow="0" w:firstColumn="1" w:lastColumn="0" w:noHBand="0" w:noVBand="1"/>
    </w:tblPr>
    <w:tblGrid>
      <w:gridCol w:w="9219"/>
      <w:gridCol w:w="1413"/>
    </w:tblGrid>
    <w:tr w:rsidR="003B6B1B" w14:paraId="326BC130" w14:textId="77777777">
      <w:tc>
        <w:tcPr>
          <w:tcW w:w="9219" w:type="dxa"/>
        </w:tcPr>
        <w:p w14:paraId="1B0A95A3" w14:textId="4BEB12AA" w:rsidR="003B6B1B" w:rsidRPr="00207533" w:rsidRDefault="003B6B1B" w:rsidP="003B6B1B">
          <w:pPr>
            <w:pStyle w:val="Body"/>
            <w:rPr>
              <w:b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>Queensland Law Society</w:t>
          </w:r>
          <w:r w:rsidRPr="00BB40BC">
            <w:rPr>
              <w:b/>
              <w:color w:val="0F2D52"/>
              <w:sz w:val="16"/>
              <w:szCs w:val="16"/>
            </w:rPr>
            <w:t xml:space="preserve"> </w:t>
          </w:r>
          <w:r>
            <w:rPr>
              <w:b/>
              <w:color w:val="0F2D52"/>
              <w:sz w:val="16"/>
              <w:szCs w:val="16"/>
            </w:rPr>
            <w:t>|</w:t>
          </w:r>
          <w:r w:rsidRPr="00BB40BC">
            <w:rPr>
              <w:color w:val="0F2D52"/>
              <w:sz w:val="16"/>
              <w:szCs w:val="16"/>
            </w:rPr>
            <w:t xml:space="preserve"> </w:t>
          </w:r>
          <w:r w:rsidR="00260D13">
            <w:rPr>
              <w:color w:val="0F2D52"/>
              <w:sz w:val="16"/>
              <w:szCs w:val="16"/>
            </w:rPr>
            <w:t xml:space="preserve">Checklist – </w:t>
          </w:r>
          <w:r w:rsidR="00260D13" w:rsidRPr="00260D13">
            <w:rPr>
              <w:color w:val="0F2D52"/>
              <w:sz w:val="16"/>
              <w:szCs w:val="16"/>
            </w:rPr>
            <w:t>AML/CTF REGTECH</w:t>
          </w:r>
        </w:p>
      </w:tc>
      <w:tc>
        <w:tcPr>
          <w:tcW w:w="1413" w:type="dxa"/>
        </w:tcPr>
        <w:p w14:paraId="001B4D29" w14:textId="77777777" w:rsidR="003B6B1B" w:rsidRPr="00E23EC6" w:rsidRDefault="003B6B1B" w:rsidP="003B6B1B">
          <w:pPr>
            <w:pStyle w:val="Body"/>
            <w:jc w:val="right"/>
            <w:rPr>
              <w:color w:val="0F2D52"/>
              <w:sz w:val="16"/>
              <w:szCs w:val="16"/>
            </w:rPr>
          </w:pPr>
          <w:r w:rsidRPr="00E23EC6">
            <w:rPr>
              <w:b/>
              <w:color w:val="0F2D52"/>
              <w:sz w:val="16"/>
              <w:szCs w:val="16"/>
            </w:rPr>
            <w:t xml:space="preserve">Page </w:t>
          </w:r>
          <w:r w:rsidRPr="00E23EC6">
            <w:rPr>
              <w:b/>
              <w:color w:val="0F2D52"/>
              <w:sz w:val="16"/>
              <w:szCs w:val="16"/>
            </w:rPr>
            <w:fldChar w:fldCharType="begin"/>
          </w:r>
          <w:r w:rsidRPr="00E23EC6">
            <w:rPr>
              <w:b/>
              <w:color w:val="0F2D52"/>
              <w:sz w:val="16"/>
              <w:szCs w:val="16"/>
            </w:rPr>
            <w:instrText xml:space="preserve"> PAGE  \* Arabic  \* MERGEFORMAT </w:instrText>
          </w:r>
          <w:r w:rsidRPr="00E23EC6">
            <w:rPr>
              <w:b/>
              <w:color w:val="0F2D52"/>
              <w:sz w:val="16"/>
              <w:szCs w:val="16"/>
            </w:rPr>
            <w:fldChar w:fldCharType="separate"/>
          </w:r>
          <w:r>
            <w:rPr>
              <w:b/>
              <w:noProof/>
              <w:color w:val="0F2D52"/>
              <w:sz w:val="16"/>
              <w:szCs w:val="16"/>
            </w:rPr>
            <w:t>1</w:t>
          </w:r>
          <w:r w:rsidRPr="00E23EC6">
            <w:rPr>
              <w:b/>
              <w:color w:val="0F2D52"/>
              <w:sz w:val="16"/>
              <w:szCs w:val="16"/>
            </w:rPr>
            <w:fldChar w:fldCharType="end"/>
          </w:r>
          <w:r w:rsidRPr="00E23EC6">
            <w:rPr>
              <w:color w:val="0F2D52"/>
              <w:sz w:val="16"/>
              <w:szCs w:val="16"/>
            </w:rPr>
            <w:t xml:space="preserve"> of </w:t>
          </w:r>
          <w:r w:rsidRPr="00E23EC6">
            <w:rPr>
              <w:noProof/>
              <w:color w:val="0F2D52"/>
              <w:sz w:val="16"/>
              <w:szCs w:val="16"/>
            </w:rPr>
            <w:fldChar w:fldCharType="begin"/>
          </w:r>
          <w:r w:rsidRPr="00E23EC6">
            <w:rPr>
              <w:noProof/>
              <w:color w:val="0F2D52"/>
              <w:sz w:val="16"/>
              <w:szCs w:val="16"/>
            </w:rPr>
            <w:instrText xml:space="preserve"> NUMPAGES  \* Arabic  \* MERGEFORMAT </w:instrText>
          </w:r>
          <w:r w:rsidRPr="00E23EC6">
            <w:rPr>
              <w:noProof/>
              <w:color w:val="0F2D52"/>
              <w:sz w:val="16"/>
              <w:szCs w:val="16"/>
            </w:rPr>
            <w:fldChar w:fldCharType="separate"/>
          </w:r>
          <w:r>
            <w:rPr>
              <w:noProof/>
              <w:color w:val="0F2D52"/>
              <w:sz w:val="16"/>
              <w:szCs w:val="16"/>
            </w:rPr>
            <w:t>3</w:t>
          </w:r>
          <w:r w:rsidRPr="00E23EC6">
            <w:rPr>
              <w:noProof/>
              <w:color w:val="0F2D52"/>
              <w:sz w:val="16"/>
              <w:szCs w:val="16"/>
            </w:rPr>
            <w:fldChar w:fldCharType="end"/>
          </w:r>
        </w:p>
      </w:tc>
    </w:tr>
  </w:tbl>
  <w:p w14:paraId="6ADF171E" w14:textId="77777777" w:rsidR="003B6B1B" w:rsidRDefault="003B6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8288" w14:textId="77777777" w:rsidR="005D7830" w:rsidRPr="00F82830" w:rsidRDefault="005D7830" w:rsidP="000E3D3A">
      <w:pPr>
        <w:spacing w:after="0"/>
      </w:pPr>
      <w:r w:rsidRPr="00F82830">
        <w:separator/>
      </w:r>
    </w:p>
  </w:footnote>
  <w:footnote w:type="continuationSeparator" w:id="0">
    <w:p w14:paraId="76470BFA" w14:textId="77777777" w:rsidR="005D7830" w:rsidRDefault="005D7830" w:rsidP="000E3D3A">
      <w:pPr>
        <w:spacing w:after="0"/>
      </w:pPr>
      <w:r>
        <w:continuationSeparator/>
      </w:r>
    </w:p>
  </w:footnote>
  <w:footnote w:type="continuationNotice" w:id="1">
    <w:p w14:paraId="00CE0C1A" w14:textId="77777777" w:rsidR="005D7830" w:rsidRDefault="005D783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34E7" w14:textId="540BBB09" w:rsidR="00E840CC" w:rsidRDefault="00E84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133284" wp14:editId="0FEC1460">
          <wp:simplePos x="0" y="0"/>
          <wp:positionH relativeFrom="column">
            <wp:posOffset>4589698</wp:posOffset>
          </wp:positionH>
          <wp:positionV relativeFrom="page">
            <wp:posOffset>304636</wp:posOffset>
          </wp:positionV>
          <wp:extent cx="1734185" cy="443865"/>
          <wp:effectExtent l="0" t="0" r="0" b="0"/>
          <wp:wrapNone/>
          <wp:docPr id="1995667700" name="Picture 1">
            <a:extLst xmlns:a="http://schemas.openxmlformats.org/drawingml/2006/main">
              <a:ext uri="{FF2B5EF4-FFF2-40B4-BE49-F238E27FC236}">
                <a16:creationId xmlns:a16="http://schemas.microsoft.com/office/drawing/2014/main" id="{B81647E8-D70E-138C-3471-1FC250943D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81647E8-D70E-138C-3471-1FC250943D8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418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AEE60DC"/>
    <w:lvl w:ilvl="0">
      <w:start w:val="1"/>
      <w:numFmt w:val="lowerLetter"/>
      <w:pStyle w:val="Listletters"/>
      <w:lvlText w:val="(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10D77E5"/>
    <w:multiLevelType w:val="hybridMultilevel"/>
    <w:tmpl w:val="B122E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105A1"/>
    <w:multiLevelType w:val="hybridMultilevel"/>
    <w:tmpl w:val="446E8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649"/>
    <w:multiLevelType w:val="multilevel"/>
    <w:tmpl w:val="C4326258"/>
    <w:lvl w:ilvl="0">
      <w:start w:val="1"/>
      <w:numFmt w:val="decimal"/>
      <w:suff w:val="space"/>
      <w:lvlText w:val="%1."/>
      <w:lvlJc w:val="left"/>
      <w:pPr>
        <w:ind w:left="567" w:hanging="567"/>
      </w:pPr>
      <w:rPr>
        <w:rFonts w:ascii="Arial" w:hAnsi="Arial" w:hint="default"/>
        <w:b/>
        <w:sz w:val="24"/>
      </w:rPr>
    </w:lvl>
    <w:lvl w:ilvl="1">
      <w:start w:val="1"/>
      <w:numFmt w:val="decimal"/>
      <w:pStyle w:val="Style1"/>
      <w:suff w:val="space"/>
      <w:lvlText w:val="%1.%2."/>
      <w:lvlJc w:val="left"/>
      <w:pPr>
        <w:ind w:left="567" w:hanging="567"/>
      </w:pPr>
      <w:rPr>
        <w:rFonts w:ascii="Arial" w:hAnsi="Arial" w:hint="default"/>
        <w:b/>
        <w:sz w:val="20"/>
      </w:rPr>
    </w:lvl>
    <w:lvl w:ilvl="2">
      <w:start w:val="1"/>
      <w:numFmt w:val="decimal"/>
      <w:suff w:val="space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BF11665"/>
    <w:multiLevelType w:val="hybridMultilevel"/>
    <w:tmpl w:val="BBBA5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B073C"/>
    <w:multiLevelType w:val="hybridMultilevel"/>
    <w:tmpl w:val="53984A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E6AB5"/>
    <w:multiLevelType w:val="hybridMultilevel"/>
    <w:tmpl w:val="E36C6D04"/>
    <w:lvl w:ilvl="0" w:tplc="05DABEF8">
      <w:start w:val="1"/>
      <w:numFmt w:val="decimal"/>
      <w:pStyle w:val="ListNumber"/>
      <w:lvlText w:val="%1."/>
      <w:lvlJc w:val="left"/>
      <w:pPr>
        <w:ind w:left="844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161" w:hanging="360"/>
      </w:pPr>
    </w:lvl>
    <w:lvl w:ilvl="2" w:tplc="0C09001B" w:tentative="1">
      <w:start w:val="1"/>
      <w:numFmt w:val="lowerRoman"/>
      <w:lvlText w:val="%3."/>
      <w:lvlJc w:val="right"/>
      <w:pPr>
        <w:ind w:left="9881" w:hanging="180"/>
      </w:pPr>
    </w:lvl>
    <w:lvl w:ilvl="3" w:tplc="0C09000F" w:tentative="1">
      <w:start w:val="1"/>
      <w:numFmt w:val="decimal"/>
      <w:lvlText w:val="%4."/>
      <w:lvlJc w:val="left"/>
      <w:pPr>
        <w:ind w:left="10601" w:hanging="360"/>
      </w:pPr>
    </w:lvl>
    <w:lvl w:ilvl="4" w:tplc="0C090019" w:tentative="1">
      <w:start w:val="1"/>
      <w:numFmt w:val="lowerLetter"/>
      <w:lvlText w:val="%5."/>
      <w:lvlJc w:val="left"/>
      <w:pPr>
        <w:ind w:left="11321" w:hanging="360"/>
      </w:pPr>
    </w:lvl>
    <w:lvl w:ilvl="5" w:tplc="0C09001B" w:tentative="1">
      <w:start w:val="1"/>
      <w:numFmt w:val="lowerRoman"/>
      <w:lvlText w:val="%6."/>
      <w:lvlJc w:val="right"/>
      <w:pPr>
        <w:ind w:left="12041" w:hanging="180"/>
      </w:pPr>
    </w:lvl>
    <w:lvl w:ilvl="6" w:tplc="0C09000F" w:tentative="1">
      <w:start w:val="1"/>
      <w:numFmt w:val="decimal"/>
      <w:lvlText w:val="%7."/>
      <w:lvlJc w:val="left"/>
      <w:pPr>
        <w:ind w:left="12761" w:hanging="360"/>
      </w:pPr>
    </w:lvl>
    <w:lvl w:ilvl="7" w:tplc="0C090019" w:tentative="1">
      <w:start w:val="1"/>
      <w:numFmt w:val="lowerLetter"/>
      <w:lvlText w:val="%8."/>
      <w:lvlJc w:val="left"/>
      <w:pPr>
        <w:ind w:left="13481" w:hanging="360"/>
      </w:pPr>
    </w:lvl>
    <w:lvl w:ilvl="8" w:tplc="0C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7" w15:restartNumberingAfterBreak="0">
    <w:nsid w:val="455C1715"/>
    <w:multiLevelType w:val="hybridMultilevel"/>
    <w:tmpl w:val="8AA0BD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9879B7"/>
    <w:multiLevelType w:val="hybridMultilevel"/>
    <w:tmpl w:val="55B09592"/>
    <w:lvl w:ilvl="0" w:tplc="52A04D38">
      <w:start w:val="1"/>
      <w:numFmt w:val="bullet"/>
      <w:pStyle w:val="ListBullet"/>
      <w:lvlText w:val="•"/>
      <w:lvlJc w:val="left"/>
      <w:pPr>
        <w:ind w:left="360" w:hanging="36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65277"/>
    <w:multiLevelType w:val="multilevel"/>
    <w:tmpl w:val="77E61D12"/>
    <w:numStyleLink w:val="QLSMultilevelList"/>
  </w:abstractNum>
  <w:abstractNum w:abstractNumId="10" w15:restartNumberingAfterBreak="0">
    <w:nsid w:val="5B0F0BF7"/>
    <w:multiLevelType w:val="multilevel"/>
    <w:tmpl w:val="77E61D12"/>
    <w:styleLink w:val="QLSMultilevelList"/>
    <w:lvl w:ilvl="0">
      <w:start w:val="1"/>
      <w:numFmt w:val="decimal"/>
      <w:pStyle w:val="NumberedHeading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sz w:val="32"/>
      </w:rPr>
    </w:lvl>
    <w:lvl w:ilvl="1">
      <w:start w:val="1"/>
      <w:numFmt w:val="decimal"/>
      <w:pStyle w:val="NumberedHeading2"/>
      <w:lvlText w:val="%1.%2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sz w:val="24"/>
      </w:rPr>
    </w:lvl>
    <w:lvl w:ilvl="2">
      <w:start w:val="1"/>
      <w:numFmt w:val="decimal"/>
      <w:pStyle w:val="NumberedHeading3"/>
      <w:lvlText w:val="%1.%2.%3."/>
      <w:lvlJc w:val="left"/>
      <w:pPr>
        <w:tabs>
          <w:tab w:val="num" w:pos="1814"/>
        </w:tabs>
        <w:ind w:left="1814" w:hanging="453"/>
      </w:pPr>
      <w:rPr>
        <w:rFonts w:ascii="Arial" w:hAnsi="Arial" w:hint="default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5B807652"/>
    <w:multiLevelType w:val="hybridMultilevel"/>
    <w:tmpl w:val="EBE69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67E49"/>
    <w:multiLevelType w:val="hybridMultilevel"/>
    <w:tmpl w:val="05BA3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526001">
    <w:abstractNumId w:val="0"/>
  </w:num>
  <w:num w:numId="2" w16cid:durableId="623728994">
    <w:abstractNumId w:val="10"/>
  </w:num>
  <w:num w:numId="3" w16cid:durableId="861630471">
    <w:abstractNumId w:val="3"/>
  </w:num>
  <w:num w:numId="4" w16cid:durableId="1535079002">
    <w:abstractNumId w:val="9"/>
  </w:num>
  <w:num w:numId="5" w16cid:durableId="2636837">
    <w:abstractNumId w:val="8"/>
  </w:num>
  <w:num w:numId="6" w16cid:durableId="251548362">
    <w:abstractNumId w:val="6"/>
  </w:num>
  <w:num w:numId="7" w16cid:durableId="264728737">
    <w:abstractNumId w:val="4"/>
  </w:num>
  <w:num w:numId="8" w16cid:durableId="780297504">
    <w:abstractNumId w:val="7"/>
  </w:num>
  <w:num w:numId="9" w16cid:durableId="1472014127">
    <w:abstractNumId w:val="1"/>
  </w:num>
  <w:num w:numId="10" w16cid:durableId="1190414627">
    <w:abstractNumId w:val="2"/>
  </w:num>
  <w:num w:numId="11" w16cid:durableId="1989898848">
    <w:abstractNumId w:val="5"/>
  </w:num>
  <w:num w:numId="12" w16cid:durableId="217908676">
    <w:abstractNumId w:val="12"/>
  </w:num>
  <w:num w:numId="13" w16cid:durableId="178456860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6D"/>
    <w:rsid w:val="0000291F"/>
    <w:rsid w:val="00012C82"/>
    <w:rsid w:val="00013DA4"/>
    <w:rsid w:val="0001738A"/>
    <w:rsid w:val="00020DC2"/>
    <w:rsid w:val="0002394F"/>
    <w:rsid w:val="000301CA"/>
    <w:rsid w:val="000313A3"/>
    <w:rsid w:val="0005080C"/>
    <w:rsid w:val="000517B0"/>
    <w:rsid w:val="00065D91"/>
    <w:rsid w:val="00073AE4"/>
    <w:rsid w:val="000750B8"/>
    <w:rsid w:val="00076423"/>
    <w:rsid w:val="0009020C"/>
    <w:rsid w:val="000914D3"/>
    <w:rsid w:val="00092A6C"/>
    <w:rsid w:val="00093F62"/>
    <w:rsid w:val="000A3B38"/>
    <w:rsid w:val="000A7F20"/>
    <w:rsid w:val="000B74D4"/>
    <w:rsid w:val="000C1F9C"/>
    <w:rsid w:val="000E0A01"/>
    <w:rsid w:val="000E3D3A"/>
    <w:rsid w:val="000E775D"/>
    <w:rsid w:val="000F5AC4"/>
    <w:rsid w:val="00100402"/>
    <w:rsid w:val="00105BEA"/>
    <w:rsid w:val="00115EEA"/>
    <w:rsid w:val="001303B0"/>
    <w:rsid w:val="00142A93"/>
    <w:rsid w:val="001542BB"/>
    <w:rsid w:val="00161F1F"/>
    <w:rsid w:val="0016363B"/>
    <w:rsid w:val="001640B7"/>
    <w:rsid w:val="00171047"/>
    <w:rsid w:val="00171A94"/>
    <w:rsid w:val="00173896"/>
    <w:rsid w:val="0017487F"/>
    <w:rsid w:val="0017504F"/>
    <w:rsid w:val="00190132"/>
    <w:rsid w:val="00192165"/>
    <w:rsid w:val="001A0F75"/>
    <w:rsid w:val="001A66FB"/>
    <w:rsid w:val="001A6835"/>
    <w:rsid w:val="001B06FE"/>
    <w:rsid w:val="001B0AE2"/>
    <w:rsid w:val="001B2095"/>
    <w:rsid w:val="001C592F"/>
    <w:rsid w:val="001C61D0"/>
    <w:rsid w:val="001D2BDA"/>
    <w:rsid w:val="001E1660"/>
    <w:rsid w:val="001F333C"/>
    <w:rsid w:val="001F4E70"/>
    <w:rsid w:val="002120CE"/>
    <w:rsid w:val="00212B27"/>
    <w:rsid w:val="00226AC1"/>
    <w:rsid w:val="0023686D"/>
    <w:rsid w:val="0024000A"/>
    <w:rsid w:val="002510DD"/>
    <w:rsid w:val="00252B7D"/>
    <w:rsid w:val="00253278"/>
    <w:rsid w:val="00253EDC"/>
    <w:rsid w:val="00260D13"/>
    <w:rsid w:val="00261AFF"/>
    <w:rsid w:val="002654BC"/>
    <w:rsid w:val="00273DA0"/>
    <w:rsid w:val="00290514"/>
    <w:rsid w:val="0029260C"/>
    <w:rsid w:val="00296905"/>
    <w:rsid w:val="00296D9D"/>
    <w:rsid w:val="002A3AE6"/>
    <w:rsid w:val="002A50B1"/>
    <w:rsid w:val="002A778F"/>
    <w:rsid w:val="002B2296"/>
    <w:rsid w:val="002B32D9"/>
    <w:rsid w:val="002B3D9E"/>
    <w:rsid w:val="002B53E5"/>
    <w:rsid w:val="002C1515"/>
    <w:rsid w:val="002C16DB"/>
    <w:rsid w:val="002C54EA"/>
    <w:rsid w:val="002D62D1"/>
    <w:rsid w:val="002E4E83"/>
    <w:rsid w:val="002F1A5B"/>
    <w:rsid w:val="002F5193"/>
    <w:rsid w:val="00305C83"/>
    <w:rsid w:val="003073CE"/>
    <w:rsid w:val="003247D7"/>
    <w:rsid w:val="00326E5E"/>
    <w:rsid w:val="00331CD7"/>
    <w:rsid w:val="003322E0"/>
    <w:rsid w:val="00344470"/>
    <w:rsid w:val="00351E8C"/>
    <w:rsid w:val="003554FD"/>
    <w:rsid w:val="0036175C"/>
    <w:rsid w:val="00372AB8"/>
    <w:rsid w:val="00373651"/>
    <w:rsid w:val="00374AF3"/>
    <w:rsid w:val="00376DDA"/>
    <w:rsid w:val="00381D0A"/>
    <w:rsid w:val="00392059"/>
    <w:rsid w:val="003A3BE0"/>
    <w:rsid w:val="003A5966"/>
    <w:rsid w:val="003A5ACD"/>
    <w:rsid w:val="003B59B0"/>
    <w:rsid w:val="003B68CA"/>
    <w:rsid w:val="003B6B1B"/>
    <w:rsid w:val="003C2FB3"/>
    <w:rsid w:val="003D1783"/>
    <w:rsid w:val="003E3594"/>
    <w:rsid w:val="003E62A5"/>
    <w:rsid w:val="003F28F8"/>
    <w:rsid w:val="003F655D"/>
    <w:rsid w:val="003F7C57"/>
    <w:rsid w:val="00405173"/>
    <w:rsid w:val="00407C66"/>
    <w:rsid w:val="0042223C"/>
    <w:rsid w:val="00423B70"/>
    <w:rsid w:val="00427FD9"/>
    <w:rsid w:val="00430775"/>
    <w:rsid w:val="004308ED"/>
    <w:rsid w:val="004321B8"/>
    <w:rsid w:val="00434C57"/>
    <w:rsid w:val="0043510F"/>
    <w:rsid w:val="00435E74"/>
    <w:rsid w:val="0044237A"/>
    <w:rsid w:val="00444D48"/>
    <w:rsid w:val="00450DF4"/>
    <w:rsid w:val="00452AF8"/>
    <w:rsid w:val="004551E1"/>
    <w:rsid w:val="004553EE"/>
    <w:rsid w:val="00455825"/>
    <w:rsid w:val="0045629A"/>
    <w:rsid w:val="00457749"/>
    <w:rsid w:val="00457CCC"/>
    <w:rsid w:val="0046111D"/>
    <w:rsid w:val="00480130"/>
    <w:rsid w:val="00482A22"/>
    <w:rsid w:val="00484E97"/>
    <w:rsid w:val="00490C13"/>
    <w:rsid w:val="004A1EF8"/>
    <w:rsid w:val="004A2532"/>
    <w:rsid w:val="004A51A1"/>
    <w:rsid w:val="004C066B"/>
    <w:rsid w:val="004C0900"/>
    <w:rsid w:val="004D1368"/>
    <w:rsid w:val="004D17DC"/>
    <w:rsid w:val="004E1BC2"/>
    <w:rsid w:val="004E2CBE"/>
    <w:rsid w:val="004E2ECD"/>
    <w:rsid w:val="004E3491"/>
    <w:rsid w:val="004E60B1"/>
    <w:rsid w:val="004F5021"/>
    <w:rsid w:val="004F697B"/>
    <w:rsid w:val="00502B87"/>
    <w:rsid w:val="005051A2"/>
    <w:rsid w:val="00506767"/>
    <w:rsid w:val="00515A84"/>
    <w:rsid w:val="00515C42"/>
    <w:rsid w:val="005226C0"/>
    <w:rsid w:val="0052358D"/>
    <w:rsid w:val="00545E07"/>
    <w:rsid w:val="005465E4"/>
    <w:rsid w:val="00546977"/>
    <w:rsid w:val="00551B81"/>
    <w:rsid w:val="00553FC5"/>
    <w:rsid w:val="0056434F"/>
    <w:rsid w:val="00567451"/>
    <w:rsid w:val="00572CC9"/>
    <w:rsid w:val="0057337F"/>
    <w:rsid w:val="005830F0"/>
    <w:rsid w:val="00591FDF"/>
    <w:rsid w:val="00596D9B"/>
    <w:rsid w:val="005A0222"/>
    <w:rsid w:val="005A2A4B"/>
    <w:rsid w:val="005A4237"/>
    <w:rsid w:val="005B5219"/>
    <w:rsid w:val="005C1BC8"/>
    <w:rsid w:val="005C21E0"/>
    <w:rsid w:val="005D0DE0"/>
    <w:rsid w:val="005D3B6D"/>
    <w:rsid w:val="005D52F4"/>
    <w:rsid w:val="005D5FD2"/>
    <w:rsid w:val="005D6712"/>
    <w:rsid w:val="005D7830"/>
    <w:rsid w:val="005E471A"/>
    <w:rsid w:val="005E603C"/>
    <w:rsid w:val="005E6F62"/>
    <w:rsid w:val="005F1280"/>
    <w:rsid w:val="005F4E90"/>
    <w:rsid w:val="0060577B"/>
    <w:rsid w:val="00612F72"/>
    <w:rsid w:val="00614439"/>
    <w:rsid w:val="00614CED"/>
    <w:rsid w:val="00621E49"/>
    <w:rsid w:val="00625013"/>
    <w:rsid w:val="0062517A"/>
    <w:rsid w:val="00633963"/>
    <w:rsid w:val="00645684"/>
    <w:rsid w:val="006521D1"/>
    <w:rsid w:val="00691599"/>
    <w:rsid w:val="00696EFC"/>
    <w:rsid w:val="006D4D88"/>
    <w:rsid w:val="006E2C31"/>
    <w:rsid w:val="006E47E6"/>
    <w:rsid w:val="006E7BB9"/>
    <w:rsid w:val="006F0670"/>
    <w:rsid w:val="006F6F76"/>
    <w:rsid w:val="007016E9"/>
    <w:rsid w:val="00704AC1"/>
    <w:rsid w:val="00713716"/>
    <w:rsid w:val="00720D4B"/>
    <w:rsid w:val="00721FF3"/>
    <w:rsid w:val="007234A3"/>
    <w:rsid w:val="007261D0"/>
    <w:rsid w:val="00755DED"/>
    <w:rsid w:val="00756DFD"/>
    <w:rsid w:val="00781980"/>
    <w:rsid w:val="00783555"/>
    <w:rsid w:val="00784CE5"/>
    <w:rsid w:val="00794284"/>
    <w:rsid w:val="007A6040"/>
    <w:rsid w:val="007B1F17"/>
    <w:rsid w:val="007B2150"/>
    <w:rsid w:val="007B672A"/>
    <w:rsid w:val="007C4937"/>
    <w:rsid w:val="007D33BC"/>
    <w:rsid w:val="007D3718"/>
    <w:rsid w:val="007D5DAC"/>
    <w:rsid w:val="007D635B"/>
    <w:rsid w:val="007E04EB"/>
    <w:rsid w:val="007E4612"/>
    <w:rsid w:val="007F1330"/>
    <w:rsid w:val="007F19A9"/>
    <w:rsid w:val="007F1FE1"/>
    <w:rsid w:val="007F2C92"/>
    <w:rsid w:val="00813EB6"/>
    <w:rsid w:val="00817E27"/>
    <w:rsid w:val="00820E7C"/>
    <w:rsid w:val="00821F7E"/>
    <w:rsid w:val="00822DA9"/>
    <w:rsid w:val="00824DD2"/>
    <w:rsid w:val="00825FB6"/>
    <w:rsid w:val="00835FD8"/>
    <w:rsid w:val="00844170"/>
    <w:rsid w:val="00846394"/>
    <w:rsid w:val="0085258D"/>
    <w:rsid w:val="0085419A"/>
    <w:rsid w:val="008600CE"/>
    <w:rsid w:val="008616EA"/>
    <w:rsid w:val="00865A61"/>
    <w:rsid w:val="00873B6F"/>
    <w:rsid w:val="00876BB1"/>
    <w:rsid w:val="00892DC1"/>
    <w:rsid w:val="008947DF"/>
    <w:rsid w:val="008A69FA"/>
    <w:rsid w:val="008A74D7"/>
    <w:rsid w:val="008B069B"/>
    <w:rsid w:val="008B16FE"/>
    <w:rsid w:val="008B2403"/>
    <w:rsid w:val="008B53FC"/>
    <w:rsid w:val="008D6BE2"/>
    <w:rsid w:val="008D7E9A"/>
    <w:rsid w:val="008E35B9"/>
    <w:rsid w:val="008E6D56"/>
    <w:rsid w:val="008F0B32"/>
    <w:rsid w:val="0091280C"/>
    <w:rsid w:val="009160F5"/>
    <w:rsid w:val="00920278"/>
    <w:rsid w:val="00923D90"/>
    <w:rsid w:val="00925B03"/>
    <w:rsid w:val="00930389"/>
    <w:rsid w:val="00940C11"/>
    <w:rsid w:val="00943F92"/>
    <w:rsid w:val="00947AA5"/>
    <w:rsid w:val="00962119"/>
    <w:rsid w:val="009643B0"/>
    <w:rsid w:val="00966DB6"/>
    <w:rsid w:val="00970D66"/>
    <w:rsid w:val="00973309"/>
    <w:rsid w:val="0098082E"/>
    <w:rsid w:val="00980D92"/>
    <w:rsid w:val="00982828"/>
    <w:rsid w:val="009838AE"/>
    <w:rsid w:val="0098640A"/>
    <w:rsid w:val="00992940"/>
    <w:rsid w:val="00992943"/>
    <w:rsid w:val="00995717"/>
    <w:rsid w:val="00995791"/>
    <w:rsid w:val="0099688E"/>
    <w:rsid w:val="0099757B"/>
    <w:rsid w:val="009A08EE"/>
    <w:rsid w:val="009A5997"/>
    <w:rsid w:val="009A5BBD"/>
    <w:rsid w:val="009B73D6"/>
    <w:rsid w:val="009D118A"/>
    <w:rsid w:val="009D2A19"/>
    <w:rsid w:val="009D60B6"/>
    <w:rsid w:val="009D718A"/>
    <w:rsid w:val="009D7684"/>
    <w:rsid w:val="009E437B"/>
    <w:rsid w:val="009F180B"/>
    <w:rsid w:val="009F5F68"/>
    <w:rsid w:val="00A05A01"/>
    <w:rsid w:val="00A11819"/>
    <w:rsid w:val="00A14D33"/>
    <w:rsid w:val="00A21AA9"/>
    <w:rsid w:val="00A32296"/>
    <w:rsid w:val="00A32C16"/>
    <w:rsid w:val="00A348B9"/>
    <w:rsid w:val="00A400F1"/>
    <w:rsid w:val="00A4270E"/>
    <w:rsid w:val="00A43D21"/>
    <w:rsid w:val="00A47B67"/>
    <w:rsid w:val="00A524AE"/>
    <w:rsid w:val="00A55D5E"/>
    <w:rsid w:val="00A55F78"/>
    <w:rsid w:val="00A72B52"/>
    <w:rsid w:val="00A73DDA"/>
    <w:rsid w:val="00A770F1"/>
    <w:rsid w:val="00A804CA"/>
    <w:rsid w:val="00A82E1D"/>
    <w:rsid w:val="00A857C7"/>
    <w:rsid w:val="00A862A1"/>
    <w:rsid w:val="00A90A27"/>
    <w:rsid w:val="00A9160C"/>
    <w:rsid w:val="00AA3021"/>
    <w:rsid w:val="00AA3ECE"/>
    <w:rsid w:val="00AB2577"/>
    <w:rsid w:val="00AB6EB8"/>
    <w:rsid w:val="00AC6A0B"/>
    <w:rsid w:val="00AE604F"/>
    <w:rsid w:val="00B164EB"/>
    <w:rsid w:val="00B20416"/>
    <w:rsid w:val="00B23233"/>
    <w:rsid w:val="00B247E2"/>
    <w:rsid w:val="00B3730E"/>
    <w:rsid w:val="00B436E7"/>
    <w:rsid w:val="00B51406"/>
    <w:rsid w:val="00B77806"/>
    <w:rsid w:val="00B86622"/>
    <w:rsid w:val="00B925E5"/>
    <w:rsid w:val="00BA31EA"/>
    <w:rsid w:val="00BB00CF"/>
    <w:rsid w:val="00BB1F25"/>
    <w:rsid w:val="00BB2322"/>
    <w:rsid w:val="00BB2C4B"/>
    <w:rsid w:val="00BB40BC"/>
    <w:rsid w:val="00BC1F3E"/>
    <w:rsid w:val="00BC521E"/>
    <w:rsid w:val="00BC5BB8"/>
    <w:rsid w:val="00BD2267"/>
    <w:rsid w:val="00BD2922"/>
    <w:rsid w:val="00BD31EE"/>
    <w:rsid w:val="00BD6C35"/>
    <w:rsid w:val="00BE344E"/>
    <w:rsid w:val="00BF031D"/>
    <w:rsid w:val="00BF13D5"/>
    <w:rsid w:val="00BF63B4"/>
    <w:rsid w:val="00C00687"/>
    <w:rsid w:val="00C027EB"/>
    <w:rsid w:val="00C06626"/>
    <w:rsid w:val="00C15BED"/>
    <w:rsid w:val="00C2003E"/>
    <w:rsid w:val="00C22544"/>
    <w:rsid w:val="00C23507"/>
    <w:rsid w:val="00C2531B"/>
    <w:rsid w:val="00C30B88"/>
    <w:rsid w:val="00C435B9"/>
    <w:rsid w:val="00C4601E"/>
    <w:rsid w:val="00C467B2"/>
    <w:rsid w:val="00C4791E"/>
    <w:rsid w:val="00C52003"/>
    <w:rsid w:val="00C615E2"/>
    <w:rsid w:val="00C63C5E"/>
    <w:rsid w:val="00C67598"/>
    <w:rsid w:val="00C76C9C"/>
    <w:rsid w:val="00CA0662"/>
    <w:rsid w:val="00CA51F7"/>
    <w:rsid w:val="00CA7FF5"/>
    <w:rsid w:val="00CB7B58"/>
    <w:rsid w:val="00CC6CF9"/>
    <w:rsid w:val="00CC71E3"/>
    <w:rsid w:val="00CD2DEF"/>
    <w:rsid w:val="00CD7E43"/>
    <w:rsid w:val="00CE0F3C"/>
    <w:rsid w:val="00CE17C5"/>
    <w:rsid w:val="00CE55BF"/>
    <w:rsid w:val="00CF7518"/>
    <w:rsid w:val="00D0707A"/>
    <w:rsid w:val="00D1557A"/>
    <w:rsid w:val="00D16658"/>
    <w:rsid w:val="00D30D09"/>
    <w:rsid w:val="00D479CD"/>
    <w:rsid w:val="00D47E6E"/>
    <w:rsid w:val="00D53F13"/>
    <w:rsid w:val="00D56728"/>
    <w:rsid w:val="00D6072E"/>
    <w:rsid w:val="00D64D9C"/>
    <w:rsid w:val="00D72FA7"/>
    <w:rsid w:val="00D745AF"/>
    <w:rsid w:val="00D834B0"/>
    <w:rsid w:val="00D85774"/>
    <w:rsid w:val="00D91A8B"/>
    <w:rsid w:val="00D9333B"/>
    <w:rsid w:val="00D95ECF"/>
    <w:rsid w:val="00DA1BEB"/>
    <w:rsid w:val="00DA3759"/>
    <w:rsid w:val="00DA5271"/>
    <w:rsid w:val="00DA7864"/>
    <w:rsid w:val="00DB542E"/>
    <w:rsid w:val="00DD2A71"/>
    <w:rsid w:val="00DD7C93"/>
    <w:rsid w:val="00E00A1A"/>
    <w:rsid w:val="00E0481E"/>
    <w:rsid w:val="00E116BD"/>
    <w:rsid w:val="00E11A96"/>
    <w:rsid w:val="00E23EC6"/>
    <w:rsid w:val="00E24924"/>
    <w:rsid w:val="00E261AB"/>
    <w:rsid w:val="00E31129"/>
    <w:rsid w:val="00E31A31"/>
    <w:rsid w:val="00E346E4"/>
    <w:rsid w:val="00E460D0"/>
    <w:rsid w:val="00E519FF"/>
    <w:rsid w:val="00E51B35"/>
    <w:rsid w:val="00E56736"/>
    <w:rsid w:val="00E65818"/>
    <w:rsid w:val="00E6656A"/>
    <w:rsid w:val="00E73448"/>
    <w:rsid w:val="00E7448F"/>
    <w:rsid w:val="00E744DA"/>
    <w:rsid w:val="00E76AE5"/>
    <w:rsid w:val="00E840CC"/>
    <w:rsid w:val="00E963E6"/>
    <w:rsid w:val="00EA16EE"/>
    <w:rsid w:val="00EB0EB6"/>
    <w:rsid w:val="00EB113E"/>
    <w:rsid w:val="00EB4382"/>
    <w:rsid w:val="00EC5EC2"/>
    <w:rsid w:val="00EE1377"/>
    <w:rsid w:val="00EE3842"/>
    <w:rsid w:val="00EE7C10"/>
    <w:rsid w:val="00EF7C12"/>
    <w:rsid w:val="00F002CF"/>
    <w:rsid w:val="00F01BC0"/>
    <w:rsid w:val="00F04721"/>
    <w:rsid w:val="00F05F91"/>
    <w:rsid w:val="00F112D2"/>
    <w:rsid w:val="00F12E35"/>
    <w:rsid w:val="00F15567"/>
    <w:rsid w:val="00F1615D"/>
    <w:rsid w:val="00F2173E"/>
    <w:rsid w:val="00F258BD"/>
    <w:rsid w:val="00F33A89"/>
    <w:rsid w:val="00F412C6"/>
    <w:rsid w:val="00F42518"/>
    <w:rsid w:val="00F42C52"/>
    <w:rsid w:val="00F43612"/>
    <w:rsid w:val="00F45BAC"/>
    <w:rsid w:val="00F55922"/>
    <w:rsid w:val="00F66CEE"/>
    <w:rsid w:val="00F72750"/>
    <w:rsid w:val="00F75F2B"/>
    <w:rsid w:val="00F82830"/>
    <w:rsid w:val="00F83653"/>
    <w:rsid w:val="00F97531"/>
    <w:rsid w:val="00F97B70"/>
    <w:rsid w:val="00FA0B20"/>
    <w:rsid w:val="00FA4F17"/>
    <w:rsid w:val="00FA7D33"/>
    <w:rsid w:val="00FC1A9D"/>
    <w:rsid w:val="00FC53B2"/>
    <w:rsid w:val="00FD56EB"/>
    <w:rsid w:val="00FD5A59"/>
    <w:rsid w:val="00FD7B26"/>
    <w:rsid w:val="00FE248F"/>
    <w:rsid w:val="00FE281F"/>
    <w:rsid w:val="00FE4CC7"/>
    <w:rsid w:val="00FF2155"/>
    <w:rsid w:val="00FF2482"/>
    <w:rsid w:val="09E84D61"/>
    <w:rsid w:val="1A57E807"/>
    <w:rsid w:val="2A0395F3"/>
    <w:rsid w:val="348E1CEB"/>
    <w:rsid w:val="4558961C"/>
    <w:rsid w:val="70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844B"/>
  <w15:chartTrackingRefBased/>
  <w15:docId w15:val="{9B056A87-D23D-4161-843C-2DEB9CA6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uiPriority="19" w:qFormat="1"/>
    <w:lsdException w:name="List Number" w:uiPriority="20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1"/>
    <w:lsdException w:name="Intense Emphasis" w:semiHidden="1" w:uiPriority="22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B1B"/>
    <w:pPr>
      <w:spacing w:after="120"/>
    </w:pPr>
    <w:rPr>
      <w:sz w:val="18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8A69FA"/>
    <w:pPr>
      <w:keepNext/>
      <w:outlineLvl w:val="0"/>
    </w:pPr>
    <w:rPr>
      <w:rFonts w:ascii="Arial Bold" w:hAnsi="Arial Bold"/>
      <w:b/>
      <w:bCs/>
      <w:caps/>
      <w:color w:val="0F2D5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296905"/>
    <w:pPr>
      <w:keepNext/>
      <w:spacing w:before="120"/>
      <w:outlineLvl w:val="1"/>
    </w:pPr>
    <w:rPr>
      <w:rFonts w:eastAsiaTheme="minorHAnsi"/>
      <w:b/>
      <w:bCs/>
      <w:iCs/>
      <w:color w:val="72B1C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3"/>
    <w:qFormat/>
    <w:rsid w:val="00296905"/>
    <w:pPr>
      <w:keepNext/>
      <w:spacing w:before="240" w:line="259" w:lineRule="auto"/>
      <w:outlineLvl w:val="2"/>
    </w:pPr>
    <w:rPr>
      <w:b/>
      <w:bCs/>
      <w:color w:val="0F2D52"/>
      <w:sz w:val="22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LSTable">
    <w:name w:val="QLS Table"/>
    <w:basedOn w:val="TableNormal"/>
    <w:uiPriority w:val="99"/>
    <w:rsid w:val="00D85774"/>
    <w:rPr>
      <w:sz w:val="18"/>
    </w:rPr>
    <w:tblPr>
      <w:tblStyleRowBandSize w:val="1"/>
      <w:tblInd w:w="113" w:type="dxa"/>
      <w:tblBorders>
        <w:bottom w:val="single" w:sz="4" w:space="0" w:color="BFBFBF"/>
        <w:insideH w:val="single" w:sz="4" w:space="0" w:color="BFBFBF"/>
        <w:insideV w:val="single" w:sz="4" w:space="0" w:color="BFBFBF"/>
      </w:tblBorders>
      <w:tblCellMar>
        <w:top w:w="113" w:type="dxa"/>
        <w:left w:w="113" w:type="dxa"/>
        <w:right w:w="113" w:type="dxa"/>
      </w:tblCellMar>
    </w:tblPr>
    <w:tcPr>
      <w:noWrap/>
    </w:tcPr>
    <w:tblStylePr w:type="firstRow">
      <w:rPr>
        <w:rFonts w:ascii="Arial" w:hAnsi="Arial"/>
        <w:b/>
        <w:sz w:val="18"/>
      </w:rPr>
      <w:tblPr/>
      <w:tcPr>
        <w:shd w:val="clear" w:color="auto" w:fill="D9D9D9"/>
      </w:tcPr>
    </w:tblStylePr>
    <w:tblStylePr w:type="band2Horz">
      <w:tblPr/>
      <w:tcPr>
        <w:shd w:val="clear" w:color="auto" w:fill="F2F2F2"/>
      </w:tcPr>
    </w:tblStylePr>
  </w:style>
  <w:style w:type="character" w:customStyle="1" w:styleId="Heading1Char">
    <w:name w:val="Heading 1 Char"/>
    <w:link w:val="Heading1"/>
    <w:uiPriority w:val="1"/>
    <w:rsid w:val="008A69FA"/>
    <w:rPr>
      <w:rFonts w:ascii="Arial Bold" w:hAnsi="Arial Bold"/>
      <w:b/>
      <w:bCs/>
      <w:caps/>
      <w:color w:val="0F2D52"/>
      <w:kern w:val="32"/>
      <w:sz w:val="52"/>
      <w:szCs w:val="32"/>
      <w:lang w:val="en-AU" w:eastAsia="en-AU"/>
    </w:rPr>
  </w:style>
  <w:style w:type="character" w:customStyle="1" w:styleId="Heading2Char">
    <w:name w:val="Heading 2 Char"/>
    <w:link w:val="Heading2"/>
    <w:uiPriority w:val="2"/>
    <w:rsid w:val="00296905"/>
    <w:rPr>
      <w:rFonts w:eastAsiaTheme="minorHAnsi"/>
      <w:b/>
      <w:bCs/>
      <w:iCs/>
      <w:color w:val="72B1C8"/>
      <w:sz w:val="28"/>
      <w:szCs w:val="28"/>
      <w:lang w:val="en-AU" w:eastAsia="en-AU"/>
    </w:rPr>
  </w:style>
  <w:style w:type="character" w:styleId="Strong">
    <w:name w:val="Strong"/>
    <w:uiPriority w:val="5"/>
    <w:qFormat/>
    <w:rsid w:val="00E76AE5"/>
    <w:rPr>
      <w:b/>
      <w:bCs/>
    </w:rPr>
  </w:style>
  <w:style w:type="character" w:styleId="Emphasis">
    <w:name w:val="Emphasis"/>
    <w:uiPriority w:val="4"/>
    <w:qFormat/>
    <w:rsid w:val="00E76AE5"/>
    <w:rPr>
      <w:i/>
      <w:iCs/>
    </w:rPr>
  </w:style>
  <w:style w:type="paragraph" w:styleId="NoSpacing">
    <w:name w:val="No Spacing"/>
    <w:link w:val="NoSpacingChar"/>
    <w:uiPriority w:val="99"/>
    <w:rsid w:val="00F412C6"/>
    <w:rPr>
      <w:lang w:val="en-AU" w:eastAsia="en-AU"/>
    </w:rPr>
  </w:style>
  <w:style w:type="paragraph" w:styleId="ListBullet">
    <w:name w:val="List Bullet"/>
    <w:basedOn w:val="Body"/>
    <w:uiPriority w:val="19"/>
    <w:qFormat/>
    <w:rsid w:val="00F12E35"/>
    <w:pPr>
      <w:numPr>
        <w:numId w:val="5"/>
      </w:numPr>
    </w:pPr>
    <w:rPr>
      <w:lang w:val="en-US"/>
    </w:rPr>
  </w:style>
  <w:style w:type="paragraph" w:styleId="ListNumber">
    <w:name w:val="List Number"/>
    <w:basedOn w:val="Body"/>
    <w:link w:val="ListNumberChar"/>
    <w:uiPriority w:val="20"/>
    <w:qFormat/>
    <w:rsid w:val="00457CCC"/>
    <w:pPr>
      <w:numPr>
        <w:numId w:val="6"/>
      </w:numPr>
    </w:pPr>
    <w:rPr>
      <w:lang w:val="en-US"/>
    </w:rPr>
  </w:style>
  <w:style w:type="character" w:customStyle="1" w:styleId="Heading3Char">
    <w:name w:val="Heading 3 Char"/>
    <w:link w:val="Heading3"/>
    <w:uiPriority w:val="3"/>
    <w:rsid w:val="00296905"/>
    <w:rPr>
      <w:b/>
      <w:bCs/>
      <w:color w:val="0F2D52"/>
      <w:sz w:val="22"/>
      <w:szCs w:val="26"/>
      <w:lang w:eastAsia="en-AU"/>
    </w:rPr>
  </w:style>
  <w:style w:type="paragraph" w:customStyle="1" w:styleId="NumberedHeading2">
    <w:name w:val="Numbered Heading 2"/>
    <w:basedOn w:val="Normal"/>
    <w:next w:val="Normal"/>
    <w:link w:val="NumberedHeading2Char"/>
    <w:uiPriority w:val="7"/>
    <w:qFormat/>
    <w:rsid w:val="00A73DDA"/>
    <w:pPr>
      <w:numPr>
        <w:ilvl w:val="1"/>
        <w:numId w:val="4"/>
      </w:numPr>
      <w:spacing w:before="240"/>
    </w:pPr>
    <w:rPr>
      <w:b/>
      <w:sz w:val="24"/>
    </w:rPr>
  </w:style>
  <w:style w:type="numbering" w:customStyle="1" w:styleId="QLSMultilevelList">
    <w:name w:val="QLS Multilevel List"/>
    <w:uiPriority w:val="99"/>
    <w:rsid w:val="00A73DDA"/>
    <w:pPr>
      <w:numPr>
        <w:numId w:val="2"/>
      </w:numPr>
    </w:pPr>
  </w:style>
  <w:style w:type="character" w:customStyle="1" w:styleId="NumberedHeading2Char">
    <w:name w:val="Numbered Heading 2 Char"/>
    <w:link w:val="NumberedHeading2"/>
    <w:uiPriority w:val="7"/>
    <w:rsid w:val="00A73DDA"/>
    <w:rPr>
      <w:b/>
      <w:sz w:val="24"/>
      <w:lang w:val="en-AU" w:eastAsia="en-AU"/>
    </w:rPr>
  </w:style>
  <w:style w:type="paragraph" w:styleId="Header">
    <w:name w:val="header"/>
    <w:basedOn w:val="Normal"/>
    <w:link w:val="HeaderChar"/>
    <w:uiPriority w:val="99"/>
    <w:semiHidden/>
    <w:rsid w:val="00BF63B4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link w:val="Header"/>
    <w:uiPriority w:val="99"/>
    <w:semiHidden/>
    <w:rsid w:val="00BF63B4"/>
    <w:rPr>
      <w:sz w:val="16"/>
    </w:rPr>
  </w:style>
  <w:style w:type="paragraph" w:styleId="Footer">
    <w:name w:val="footer"/>
    <w:basedOn w:val="Normal"/>
    <w:link w:val="FooterChar"/>
    <w:uiPriority w:val="99"/>
    <w:semiHidden/>
    <w:rsid w:val="000E3D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3B4"/>
  </w:style>
  <w:style w:type="table" w:customStyle="1" w:styleId="QLSTable2">
    <w:name w:val="QLS Table 2"/>
    <w:basedOn w:val="QLSTable"/>
    <w:uiPriority w:val="99"/>
    <w:rsid w:val="00C4601E"/>
    <w:tblPr/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404040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Tablecontent">
    <w:name w:val="Table content"/>
    <w:next w:val="Normal"/>
    <w:uiPriority w:val="24"/>
    <w:qFormat/>
    <w:rsid w:val="009D118A"/>
    <w:pPr>
      <w:spacing w:after="120"/>
    </w:pPr>
    <w:rPr>
      <w:sz w:val="18"/>
      <w:szCs w:val="18"/>
      <w:lang w:val="en-AU" w:eastAsia="en-AU"/>
    </w:rPr>
  </w:style>
  <w:style w:type="table" w:customStyle="1" w:styleId="QLSTable3">
    <w:name w:val="QLS Table 3"/>
    <w:basedOn w:val="QLSTable"/>
    <w:uiPriority w:val="99"/>
    <w:rsid w:val="00943F92"/>
    <w:tblPr/>
    <w:tblStylePr w:type="firstRow">
      <w:rPr>
        <w:rFonts w:ascii="Arial" w:hAnsi="Arial"/>
        <w:b w:val="0"/>
        <w:sz w:val="18"/>
      </w:rPr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4F69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97B"/>
    <w:rPr>
      <w:rFonts w:ascii="Tahoma" w:hAnsi="Tahoma" w:cs="Tahoma"/>
      <w:sz w:val="16"/>
      <w:szCs w:val="16"/>
    </w:rPr>
  </w:style>
  <w:style w:type="paragraph" w:customStyle="1" w:styleId="NumberedHeading1">
    <w:name w:val="Numbered Heading 1"/>
    <w:basedOn w:val="Normal"/>
    <w:next w:val="Normal"/>
    <w:uiPriority w:val="6"/>
    <w:qFormat/>
    <w:rsid w:val="00A73DDA"/>
    <w:pPr>
      <w:numPr>
        <w:numId w:val="4"/>
      </w:numPr>
      <w:spacing w:before="720"/>
    </w:pPr>
    <w:rPr>
      <w:b/>
      <w:sz w:val="32"/>
    </w:rPr>
  </w:style>
  <w:style w:type="character" w:customStyle="1" w:styleId="NoSpacingChar">
    <w:name w:val="No Spacing Char"/>
    <w:link w:val="NoSpacing"/>
    <w:uiPriority w:val="99"/>
    <w:rsid w:val="00EB4382"/>
  </w:style>
  <w:style w:type="paragraph" w:customStyle="1" w:styleId="Style1">
    <w:name w:val="Style1"/>
    <w:basedOn w:val="Normal"/>
    <w:next w:val="Normal"/>
    <w:link w:val="Style1Char"/>
    <w:semiHidden/>
    <w:rsid w:val="00A82E1D"/>
    <w:pPr>
      <w:numPr>
        <w:ilvl w:val="1"/>
        <w:numId w:val="3"/>
      </w:numPr>
    </w:pPr>
  </w:style>
  <w:style w:type="paragraph" w:styleId="TOC1">
    <w:name w:val="toc 1"/>
    <w:basedOn w:val="Normal"/>
    <w:next w:val="Normal"/>
    <w:autoRedefine/>
    <w:uiPriority w:val="39"/>
    <w:qFormat/>
    <w:rsid w:val="00892DC1"/>
    <w:pPr>
      <w:tabs>
        <w:tab w:val="left" w:pos="454"/>
        <w:tab w:val="right" w:leader="dot" w:pos="9639"/>
      </w:tabs>
    </w:pPr>
    <w:rPr>
      <w:b/>
      <w:noProof/>
    </w:rPr>
  </w:style>
  <w:style w:type="character" w:customStyle="1" w:styleId="Style1Char">
    <w:name w:val="Style1 Char"/>
    <w:link w:val="Style1"/>
    <w:semiHidden/>
    <w:rsid w:val="00A82E1D"/>
    <w:rPr>
      <w:sz w:val="18"/>
      <w:lang w:val="en-AU" w:eastAsia="en-AU"/>
    </w:rPr>
  </w:style>
  <w:style w:type="paragraph" w:styleId="TOC2">
    <w:name w:val="toc 2"/>
    <w:basedOn w:val="TOC1"/>
    <w:next w:val="Normal"/>
    <w:autoRedefine/>
    <w:uiPriority w:val="39"/>
    <w:qFormat/>
    <w:rsid w:val="00821F7E"/>
    <w:pPr>
      <w:tabs>
        <w:tab w:val="clear" w:pos="454"/>
        <w:tab w:val="left" w:pos="1021"/>
      </w:tabs>
      <w:ind w:left="454"/>
    </w:pPr>
    <w:rPr>
      <w:b w:val="0"/>
    </w:rPr>
  </w:style>
  <w:style w:type="character" w:styleId="Hyperlink">
    <w:name w:val="Hyperlink"/>
    <w:unhideWhenUsed/>
    <w:rsid w:val="00EA16EE"/>
    <w:rPr>
      <w:color w:val="0F2D52"/>
      <w:u w:val="single"/>
    </w:rPr>
  </w:style>
  <w:style w:type="paragraph" w:customStyle="1" w:styleId="NumberedHeading3">
    <w:name w:val="Numbered Heading 3"/>
    <w:basedOn w:val="NumberedHeading2"/>
    <w:next w:val="Normal"/>
    <w:link w:val="NumberedHeading3Char"/>
    <w:uiPriority w:val="8"/>
    <w:qFormat/>
    <w:rsid w:val="00A73DDA"/>
    <w:pPr>
      <w:numPr>
        <w:ilvl w:val="2"/>
      </w:numPr>
    </w:pPr>
    <w:rPr>
      <w:b w:val="0"/>
      <w:i/>
      <w:sz w:val="20"/>
    </w:rPr>
  </w:style>
  <w:style w:type="paragraph" w:customStyle="1" w:styleId="IndentedNormal">
    <w:name w:val="Indented Normal"/>
    <w:basedOn w:val="Normal"/>
    <w:next w:val="Normal"/>
    <w:link w:val="IndentedNormalChar"/>
    <w:semiHidden/>
    <w:qFormat/>
    <w:rsid w:val="0036175C"/>
  </w:style>
  <w:style w:type="character" w:customStyle="1" w:styleId="NumberedHeading3Char">
    <w:name w:val="Numbered Heading 3 Char"/>
    <w:link w:val="NumberedHeading3"/>
    <w:uiPriority w:val="8"/>
    <w:rsid w:val="00A73DDA"/>
    <w:rPr>
      <w:i/>
      <w:lang w:val="en-AU" w:eastAsia="en-AU"/>
    </w:rPr>
  </w:style>
  <w:style w:type="character" w:customStyle="1" w:styleId="IndentedNormalChar">
    <w:name w:val="Indented Normal Char"/>
    <w:basedOn w:val="DefaultParagraphFont"/>
    <w:link w:val="IndentedNormal"/>
    <w:semiHidden/>
    <w:rsid w:val="00A82E1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592F"/>
    <w:pPr>
      <w:keepLines/>
      <w:spacing w:before="480" w:after="0" w:line="276" w:lineRule="auto"/>
      <w:outlineLvl w:val="9"/>
    </w:pPr>
    <w:rPr>
      <w:rFonts w:ascii="Cambria" w:eastAsia="MS Gothic" w:hAnsi="Cambria"/>
      <w:color w:val="365F91"/>
      <w:kern w:val="0"/>
      <w:szCs w:val="28"/>
      <w:lang w:val="en-US" w:eastAsia="ja-JP"/>
    </w:rPr>
  </w:style>
  <w:style w:type="paragraph" w:styleId="TOC3">
    <w:name w:val="toc 3"/>
    <w:basedOn w:val="TOC2"/>
    <w:next w:val="Normal"/>
    <w:autoRedefine/>
    <w:uiPriority w:val="39"/>
    <w:unhideWhenUsed/>
    <w:qFormat/>
    <w:rsid w:val="00434C57"/>
    <w:pPr>
      <w:tabs>
        <w:tab w:val="clear" w:pos="1021"/>
        <w:tab w:val="left" w:pos="1814"/>
      </w:tabs>
      <w:spacing w:after="100" w:line="276" w:lineRule="auto"/>
      <w:ind w:left="1021"/>
    </w:pPr>
    <w:rPr>
      <w:rFonts w:eastAsia="MS Mincho" w:cs="Arial"/>
      <w:szCs w:val="22"/>
      <w:lang w:val="en-US" w:eastAsia="ja-JP"/>
    </w:rPr>
  </w:style>
  <w:style w:type="paragraph" w:customStyle="1" w:styleId="BasicParagraph">
    <w:name w:val="[Basic Paragraph]"/>
    <w:basedOn w:val="Normal"/>
    <w:uiPriority w:val="99"/>
    <w:rsid w:val="00E23E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 w:eastAsia="en-US"/>
    </w:rPr>
  </w:style>
  <w:style w:type="paragraph" w:customStyle="1" w:styleId="Body">
    <w:name w:val="Body"/>
    <w:basedOn w:val="Normal"/>
    <w:link w:val="BodyChar"/>
    <w:autoRedefine/>
    <w:qFormat/>
    <w:rsid w:val="00995717"/>
    <w:pPr>
      <w:spacing w:after="100" w:line="259" w:lineRule="auto"/>
    </w:pPr>
    <w:rPr>
      <w:rFonts w:eastAsiaTheme="minorHAnsi" w:cs="Arial"/>
      <w:color w:val="404040" w:themeColor="text1" w:themeTint="BF"/>
      <w:szCs w:val="18"/>
      <w:lang w:eastAsia="en-US"/>
    </w:rPr>
  </w:style>
  <w:style w:type="character" w:customStyle="1" w:styleId="BodyChar">
    <w:name w:val="Body Char"/>
    <w:link w:val="Body"/>
    <w:rsid w:val="00995717"/>
    <w:rPr>
      <w:rFonts w:eastAsiaTheme="minorHAnsi" w:cs="Arial"/>
      <w:color w:val="404040" w:themeColor="text1" w:themeTint="BF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0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A16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16EE"/>
    <w:pPr>
      <w:spacing w:after="0"/>
    </w:pPr>
    <w:rPr>
      <w:rFonts w:ascii="Arial Narrow" w:hAnsi="Arial Narrow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EA16EE"/>
    <w:rPr>
      <w:rFonts w:ascii="Arial Narrow" w:hAnsi="Arial Narrow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6EE"/>
    <w:pPr>
      <w:spacing w:after="120"/>
    </w:pPr>
    <w:rPr>
      <w:rFonts w:ascii="Arial" w:hAnsi="Arial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6EE"/>
    <w:rPr>
      <w:rFonts w:ascii="Arial Narrow" w:hAnsi="Arial Narrow"/>
      <w:b/>
      <w:bCs/>
      <w:lang w:val="en-AU" w:eastAsia="en-AU"/>
    </w:rPr>
  </w:style>
  <w:style w:type="paragraph" w:customStyle="1" w:styleId="Listletters">
    <w:name w:val="List letters"/>
    <w:basedOn w:val="ListNumber"/>
    <w:link w:val="ListlettersChar"/>
    <w:qFormat/>
    <w:rsid w:val="00457CCC"/>
    <w:pPr>
      <w:numPr>
        <w:numId w:val="1"/>
      </w:numPr>
      <w:ind w:left="284" w:hanging="284"/>
    </w:pPr>
  </w:style>
  <w:style w:type="character" w:customStyle="1" w:styleId="ListNumberChar">
    <w:name w:val="List Number Char"/>
    <w:basedOn w:val="BodyChar"/>
    <w:link w:val="ListNumber"/>
    <w:uiPriority w:val="20"/>
    <w:rsid w:val="00457CCC"/>
    <w:rPr>
      <w:rFonts w:eastAsiaTheme="minorHAnsi" w:cs="Arial"/>
      <w:color w:val="404040" w:themeColor="text1" w:themeTint="BF"/>
      <w:sz w:val="18"/>
      <w:szCs w:val="18"/>
      <w:lang w:val="en-AU"/>
    </w:rPr>
  </w:style>
  <w:style w:type="character" w:customStyle="1" w:styleId="ListlettersChar">
    <w:name w:val="List letters Char"/>
    <w:basedOn w:val="ListNumberChar"/>
    <w:link w:val="Listletters"/>
    <w:rsid w:val="00457CCC"/>
    <w:rPr>
      <w:rFonts w:eastAsiaTheme="minorHAnsi" w:cs="Arial"/>
      <w:color w:val="404040" w:themeColor="text1" w:themeTint="BF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8616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4A2532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A74D7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5684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37B"/>
    <w:pPr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37B"/>
    <w:rPr>
      <w:rFonts w:asciiTheme="minorHAnsi" w:eastAsiaTheme="minorHAnsi" w:hAnsiTheme="minorHAnsi" w:cstheme="minorBidi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9E437B"/>
    <w:rPr>
      <w:vertAlign w:val="superscript"/>
    </w:rPr>
  </w:style>
  <w:style w:type="paragraph" w:customStyle="1" w:styleId="Footnotes">
    <w:name w:val="Footnotes"/>
    <w:basedOn w:val="FootnoteText"/>
    <w:link w:val="FootnotesChar"/>
    <w:qFormat/>
    <w:rsid w:val="009A5997"/>
    <w:pPr>
      <w:spacing w:before="100" w:after="100"/>
    </w:pPr>
    <w:rPr>
      <w:rFonts w:ascii="Arial" w:hAnsi="Arial"/>
      <w:sz w:val="14"/>
    </w:rPr>
  </w:style>
  <w:style w:type="character" w:customStyle="1" w:styleId="FootnotesChar">
    <w:name w:val="Footnotes Char"/>
    <w:basedOn w:val="FootnoteTextChar"/>
    <w:link w:val="Footnotes"/>
    <w:rsid w:val="009A5997"/>
    <w:rPr>
      <w:rFonts w:asciiTheme="minorHAnsi" w:eastAsiaTheme="minorHAnsi" w:hAnsiTheme="minorHAnsi" w:cstheme="minorBidi"/>
      <w:sz w:val="14"/>
      <w:lang w:val="en-AU"/>
    </w:rPr>
  </w:style>
  <w:style w:type="paragraph" w:styleId="Revision">
    <w:name w:val="Revision"/>
    <w:hidden/>
    <w:uiPriority w:val="99"/>
    <w:semiHidden/>
    <w:rsid w:val="003C2FB3"/>
    <w:rPr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639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04E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qls.com.au/getmedia/066d9e41-b508-49a6-b428-d0ed8e29b54e/2026-FINAL-RISK-ASSESSMENT-TOOL-CON-BODS-AI-IN-LEGAL-PRACTICE-CONSULTING-COMMITTE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AFD425A6614F75A67F0647F431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FCEA6-9DAC-484A-99FE-95C3F27D72FF}"/>
      </w:docPartPr>
      <w:docPartBody>
        <w:p w:rsidR="007E252B" w:rsidRDefault="00E460D0" w:rsidP="00E460D0">
          <w:pPr>
            <w:pStyle w:val="C2AFD425A6614F75A67F0647F43164B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9E094FFBF04B7EBC193968925B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9D7F-CB35-4616-A611-4860CAE9FB9B}"/>
      </w:docPartPr>
      <w:docPartBody>
        <w:p w:rsidR="007E252B" w:rsidRDefault="00E460D0" w:rsidP="00E460D0">
          <w:pPr>
            <w:pStyle w:val="859E094FFBF04B7EBC193968925B1F14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31487573A44D792CD8B9D13D77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3BBD2-F42F-4676-BF44-24938D403894}"/>
      </w:docPartPr>
      <w:docPartBody>
        <w:p w:rsidR="007E252B" w:rsidRDefault="00E460D0" w:rsidP="00E460D0">
          <w:pPr>
            <w:pStyle w:val="BE831487573A44D792CD8B9D13D77932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7EB29DB6E14911975AD79213EF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3CCE0-4807-4D11-A395-0EDBE6949E22}"/>
      </w:docPartPr>
      <w:docPartBody>
        <w:p w:rsidR="007E252B" w:rsidRDefault="00E460D0" w:rsidP="00E460D0">
          <w:pPr>
            <w:pStyle w:val="8D7EB29DB6E14911975AD79213EFD05B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156D4C98D842DD90CA8074914A4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05A9-CB2E-4552-A9F8-E6391734949D}"/>
      </w:docPartPr>
      <w:docPartBody>
        <w:p w:rsidR="007E252B" w:rsidRDefault="00E460D0" w:rsidP="00E460D0">
          <w:pPr>
            <w:pStyle w:val="D3156D4C98D842DD90CA8074914A4B0E1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48317C6030452D85B6C2FB12BA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1CA86-ED3E-43D1-AB7E-5BE972B3DC8F}"/>
      </w:docPartPr>
      <w:docPartBody>
        <w:p w:rsidR="007E252B" w:rsidRDefault="00E460D0" w:rsidP="00E460D0">
          <w:pPr>
            <w:pStyle w:val="9348317C6030452D85B6C2FB12BA8CB21"/>
          </w:pPr>
          <w:r w:rsidRPr="003B6B1B">
            <w:rPr>
              <w:rStyle w:val="PlaceholderText"/>
              <w:rFonts w:cs="Arial"/>
              <w:shd w:val="clear" w:color="auto" w:fill="F2F2F2" w:themeFill="background1" w:themeFillShade="F2"/>
            </w:rPr>
            <w:t>Click or tap here to enter text.</w:t>
          </w:r>
        </w:p>
      </w:docPartBody>
    </w:docPart>
    <w:docPart>
      <w:docPartPr>
        <w:name w:val="1862C871203F4AE5A0794100C047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E96D-8C49-435F-B288-67D57544D045}"/>
      </w:docPartPr>
      <w:docPartBody>
        <w:p w:rsidR="007E252B" w:rsidRDefault="00E460D0" w:rsidP="00E460D0">
          <w:pPr>
            <w:pStyle w:val="1862C871203F4AE5A0794100C047B85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F100F9619422DB022B3FA0BF9F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C49F-FF5E-4450-9E8A-AA4CAE33089B}"/>
      </w:docPartPr>
      <w:docPartBody>
        <w:p w:rsidR="007E252B" w:rsidRDefault="00E460D0" w:rsidP="00E460D0">
          <w:pPr>
            <w:pStyle w:val="223F100F9619422DB022B3FA0BF9FD66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4971D64B246D09DCBA003F941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2C30-0450-4311-9097-0D77C6F95CEF}"/>
      </w:docPartPr>
      <w:docPartBody>
        <w:p w:rsidR="007E252B" w:rsidRDefault="00E460D0" w:rsidP="00E460D0">
          <w:pPr>
            <w:pStyle w:val="2DE4971D64B246D09DCBA003F941E14A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9B62234564088AFE6888B2A3D4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F68EC-65F9-49EE-863C-8C381FAA8A9D}"/>
      </w:docPartPr>
      <w:docPartBody>
        <w:p w:rsidR="007E252B" w:rsidRDefault="00E460D0" w:rsidP="00E460D0">
          <w:pPr>
            <w:pStyle w:val="CEC9B62234564088AFE6888B2A3D4443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441CFC787B414896DFD23B1793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FCBF1-A651-44CD-8970-EF9D2812C4EA}"/>
      </w:docPartPr>
      <w:docPartBody>
        <w:p w:rsidR="007E252B" w:rsidRDefault="00E460D0" w:rsidP="00E460D0">
          <w:pPr>
            <w:pStyle w:val="0D441CFC787B414896DFD23B1793B7B7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17C1A9569417EAB9E4E4881C67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4DD7D-16CD-44B8-BFD6-4C125E6EA52D}"/>
      </w:docPartPr>
      <w:docPartBody>
        <w:p w:rsidR="007E252B" w:rsidRDefault="00E460D0" w:rsidP="00E460D0">
          <w:pPr>
            <w:pStyle w:val="ED817C1A9569417EAB9E4E4881C675A4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A97A633E04F68837B2EEF3D50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56C8-B3E7-4FD4-8BFF-9FA7EB4FF948}"/>
      </w:docPartPr>
      <w:docPartBody>
        <w:p w:rsidR="007E252B" w:rsidRDefault="00E460D0" w:rsidP="00E460D0">
          <w:pPr>
            <w:pStyle w:val="5FBA97A633E04F68837B2EEF3D508743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FDDBA6980423AA4F34E2B9DF3F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22EA-C20F-4F94-A5C1-7A7A6741F1B4}"/>
      </w:docPartPr>
      <w:docPartBody>
        <w:p w:rsidR="007E252B" w:rsidRDefault="00E460D0" w:rsidP="00E460D0">
          <w:pPr>
            <w:pStyle w:val="327FDDBA6980423AA4F34E2B9DF3F610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64806F05746289646FCB2FD78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7238F-0565-4530-8B40-FD4AC7CD5F50}"/>
      </w:docPartPr>
      <w:docPartBody>
        <w:p w:rsidR="007E252B" w:rsidRDefault="00E460D0" w:rsidP="00E460D0">
          <w:pPr>
            <w:pStyle w:val="D2764806F05746289646FCB2FD78C16F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653F8D9EA64D41A1311C7B7D1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12456-35DD-4910-A293-238437D9BBA5}"/>
      </w:docPartPr>
      <w:docPartBody>
        <w:p w:rsidR="007E252B" w:rsidRDefault="00E460D0" w:rsidP="00E460D0">
          <w:pPr>
            <w:pStyle w:val="15653F8D9EA64D41A1311C7B7D1AB5CF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5D22ADFF74E4AB758CF2CBC180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C8D8-4CC3-4471-BECF-B5F8ECA3490A}"/>
      </w:docPartPr>
      <w:docPartBody>
        <w:p w:rsidR="007E252B" w:rsidRDefault="00E460D0" w:rsidP="00E460D0">
          <w:pPr>
            <w:pStyle w:val="FB45D22ADFF74E4AB758CF2CBC18070E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AD647A17643C4A202A43A47517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6058E-2DE1-4B27-85A3-3763A19B5183}"/>
      </w:docPartPr>
      <w:docPartBody>
        <w:p w:rsidR="007E252B" w:rsidRDefault="00E460D0" w:rsidP="00E460D0">
          <w:pPr>
            <w:pStyle w:val="E94AD647A17643C4A202A43A475172D5"/>
          </w:pPr>
          <w:r w:rsidRPr="005F69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D0"/>
    <w:rsid w:val="0000291F"/>
    <w:rsid w:val="00372AB8"/>
    <w:rsid w:val="004E2ECD"/>
    <w:rsid w:val="00515A84"/>
    <w:rsid w:val="007E252B"/>
    <w:rsid w:val="00860E81"/>
    <w:rsid w:val="00AB54A2"/>
    <w:rsid w:val="00DA1BEB"/>
    <w:rsid w:val="00E460D0"/>
    <w:rsid w:val="00F112D2"/>
    <w:rsid w:val="00F55922"/>
    <w:rsid w:val="00F9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60D0"/>
    <w:rPr>
      <w:color w:val="666666"/>
    </w:rPr>
  </w:style>
  <w:style w:type="paragraph" w:customStyle="1" w:styleId="C2AFD425A6614F75A67F0647F43164B6">
    <w:name w:val="C2AFD425A6614F75A67F0647F43164B6"/>
    <w:rsid w:val="00E460D0"/>
  </w:style>
  <w:style w:type="paragraph" w:customStyle="1" w:styleId="859E094FFBF04B7EBC193968925B1F14">
    <w:name w:val="859E094FFBF04B7EBC193968925B1F14"/>
    <w:rsid w:val="00E460D0"/>
  </w:style>
  <w:style w:type="paragraph" w:customStyle="1" w:styleId="1862C871203F4AE5A0794100C047B856">
    <w:name w:val="1862C871203F4AE5A0794100C047B856"/>
    <w:rsid w:val="00E460D0"/>
  </w:style>
  <w:style w:type="paragraph" w:customStyle="1" w:styleId="BE831487573A44D792CD8B9D13D779321">
    <w:name w:val="BE831487573A44D792CD8B9D13D77932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8D7EB29DB6E14911975AD79213EFD05B1">
    <w:name w:val="8D7EB29DB6E14911975AD79213EFD05B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D3156D4C98D842DD90CA8074914A4B0E1">
    <w:name w:val="D3156D4C98D842DD90CA8074914A4B0E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9348317C6030452D85B6C2FB12BA8CB21">
    <w:name w:val="9348317C6030452D85B6C2FB12BA8CB21"/>
    <w:rsid w:val="00E460D0"/>
    <w:pPr>
      <w:spacing w:after="120" w:line="240" w:lineRule="auto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223F100F9619422DB022B3FA0BF9FD66">
    <w:name w:val="223F100F9619422DB022B3FA0BF9FD66"/>
    <w:rsid w:val="00E460D0"/>
  </w:style>
  <w:style w:type="paragraph" w:customStyle="1" w:styleId="2DE4971D64B246D09DCBA003F941E14A">
    <w:name w:val="2DE4971D64B246D09DCBA003F941E14A"/>
    <w:rsid w:val="00E460D0"/>
  </w:style>
  <w:style w:type="paragraph" w:customStyle="1" w:styleId="CEC9B62234564088AFE6888B2A3D4443">
    <w:name w:val="CEC9B62234564088AFE6888B2A3D4443"/>
    <w:rsid w:val="00E460D0"/>
  </w:style>
  <w:style w:type="paragraph" w:customStyle="1" w:styleId="0D441CFC787B414896DFD23B1793B7B7">
    <w:name w:val="0D441CFC787B414896DFD23B1793B7B7"/>
    <w:rsid w:val="00E460D0"/>
  </w:style>
  <w:style w:type="paragraph" w:customStyle="1" w:styleId="ED817C1A9569417EAB9E4E4881C675A4">
    <w:name w:val="ED817C1A9569417EAB9E4E4881C675A4"/>
    <w:rsid w:val="00E460D0"/>
  </w:style>
  <w:style w:type="paragraph" w:customStyle="1" w:styleId="5FBA97A633E04F68837B2EEF3D508743">
    <w:name w:val="5FBA97A633E04F68837B2EEF3D508743"/>
    <w:rsid w:val="00E460D0"/>
  </w:style>
  <w:style w:type="paragraph" w:customStyle="1" w:styleId="327FDDBA6980423AA4F34E2B9DF3F610">
    <w:name w:val="327FDDBA6980423AA4F34E2B9DF3F610"/>
    <w:rsid w:val="00E460D0"/>
  </w:style>
  <w:style w:type="paragraph" w:customStyle="1" w:styleId="D2764806F05746289646FCB2FD78C16F">
    <w:name w:val="D2764806F05746289646FCB2FD78C16F"/>
    <w:rsid w:val="00E460D0"/>
  </w:style>
  <w:style w:type="paragraph" w:customStyle="1" w:styleId="15653F8D9EA64D41A1311C7B7D1AB5CF">
    <w:name w:val="15653F8D9EA64D41A1311C7B7D1AB5CF"/>
    <w:rsid w:val="00E460D0"/>
  </w:style>
  <w:style w:type="paragraph" w:customStyle="1" w:styleId="FB45D22ADFF74E4AB758CF2CBC18070E">
    <w:name w:val="FB45D22ADFF74E4AB758CF2CBC18070E"/>
    <w:rsid w:val="00E460D0"/>
  </w:style>
  <w:style w:type="paragraph" w:customStyle="1" w:styleId="E94AD647A17643C4A202A43A475172D5">
    <w:name w:val="E94AD647A17643C4A202A43A475172D5"/>
    <w:rsid w:val="00E46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25B77-62A7-4E66-BC53-22A839BE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2600</Words>
  <Characters>14462</Characters>
  <Application>Microsoft Office Word</Application>
  <DocSecurity>0</DocSecurity>
  <Lines>336</Lines>
  <Paragraphs>262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QLS File Closing checklist</vt:lpstr>
    </vt:vector>
  </TitlesOfParts>
  <Company>Queensland Law Society</Company>
  <LinksUpToDate>false</LinksUpToDate>
  <CharactersWithSpaces>16800</CharactersWithSpaces>
  <SharedDoc>false</SharedDoc>
  <HLinks>
    <vt:vector size="6" baseType="variant">
      <vt:variant>
        <vt:i4>3276902</vt:i4>
      </vt:variant>
      <vt:variant>
        <vt:i4>3</vt:i4>
      </vt:variant>
      <vt:variant>
        <vt:i4>0</vt:i4>
      </vt:variant>
      <vt:variant>
        <vt:i4>5</vt:i4>
      </vt:variant>
      <vt:variant>
        <vt:lpwstr>https://www.qls.com.au/getmedia/066d9e41-b508-49a6-b428-d0ed8e29b54e/2026-FINAL-RISK-ASSESSMENT-TOOL-CON-BODS-AI-IN-LEGAL-PRACTICE-CONSULTING-COMMITTEE.pdf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QLS File Closing checklist</dc:title>
  <dc:subject/>
  <dc:creator>Clint Slogrove</dc:creator>
  <cp:keywords/>
  <cp:lastModifiedBy>Grace van Baarle</cp:lastModifiedBy>
  <cp:revision>2</cp:revision>
  <cp:lastPrinted>2021-05-11T04:54:00Z</cp:lastPrinted>
  <dcterms:created xsi:type="dcterms:W3CDTF">2026-04-21T00:50:00Z</dcterms:created>
  <dcterms:modified xsi:type="dcterms:W3CDTF">2026-04-21T00:50:00Z</dcterms:modified>
</cp:coreProperties>
</file>