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DC8F" w14:textId="77777777" w:rsidR="00AF4D25" w:rsidRPr="00483366" w:rsidRDefault="00AA43C0" w:rsidP="00AF4D25">
      <w:pPr>
        <w:pStyle w:val="Title"/>
        <w:rPr>
          <w:rFonts w:cs="Arial"/>
        </w:rPr>
      </w:pPr>
      <w:bookmarkStart w:id="0" w:name="_Toc220070034"/>
      <w:bookmarkStart w:id="1" w:name="_Toc220655175"/>
      <w:bookmarkStart w:id="2" w:name="_Toc221006031"/>
      <w:r w:rsidRPr="00483366">
        <w:rPr>
          <w:rFonts w:cs="Arial"/>
        </w:rPr>
        <w:t>Privacy Policy Template</w:t>
      </w:r>
    </w:p>
    <w:p w14:paraId="0434B1AE" w14:textId="04957BF1" w:rsidR="00AF4D25" w:rsidRPr="00483366" w:rsidRDefault="00AF4D25" w:rsidP="00AF4D25">
      <w:pPr>
        <w:pStyle w:val="Subtitle"/>
        <w:rPr>
          <w:rFonts w:cs="Arial"/>
        </w:rPr>
        <w:sectPr w:rsidR="00AF4D25" w:rsidRPr="00483366" w:rsidSect="00AF4D25">
          <w:footerReference w:type="default" r:id="rId13"/>
          <w:headerReference w:type="first" r:id="rId14"/>
          <w:pgSz w:w="11906" w:h="16838"/>
          <w:pgMar w:top="5387" w:right="1440" w:bottom="1701" w:left="1440" w:header="425" w:footer="850" w:gutter="0"/>
          <w:pgNumType w:start="1"/>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CellMar>
          <w:top w:w="284" w:type="dxa"/>
          <w:left w:w="284" w:type="dxa"/>
          <w:bottom w:w="284" w:type="dxa"/>
          <w:right w:w="284" w:type="dxa"/>
        </w:tblCellMar>
        <w:tblLook w:val="04A0" w:firstRow="1" w:lastRow="0" w:firstColumn="1" w:lastColumn="0" w:noHBand="0" w:noVBand="1"/>
      </w:tblPr>
      <w:tblGrid>
        <w:gridCol w:w="9016"/>
      </w:tblGrid>
      <w:tr w:rsidR="00AF4D25" w:rsidRPr="00483366" w14:paraId="3CFE6BC7" w14:textId="77777777" w:rsidTr="00AF4D25">
        <w:tc>
          <w:tcPr>
            <w:tcW w:w="9016" w:type="dxa"/>
            <w:shd w:val="clear" w:color="auto" w:fill="DAE9F7" w:themeFill="text2" w:themeFillTint="1A"/>
          </w:tcPr>
          <w:p w14:paraId="6290FB0A" w14:textId="77777777" w:rsidR="00AF4D25" w:rsidRPr="00483366" w:rsidRDefault="00AF4D25" w:rsidP="00D060FE">
            <w:pPr>
              <w:pStyle w:val="NumberedHeading1"/>
              <w:numPr>
                <w:ilvl w:val="0"/>
                <w:numId w:val="0"/>
              </w:numPr>
              <w:spacing w:before="0"/>
            </w:pPr>
            <w:r w:rsidRPr="00483366">
              <w:lastRenderedPageBreak/>
              <w:t>How to use this template.</w:t>
            </w:r>
          </w:p>
          <w:p w14:paraId="6EFBA4A4" w14:textId="77777777" w:rsidR="00AF4D25" w:rsidRPr="00483366" w:rsidRDefault="00AF4D25" w:rsidP="00AF4D25">
            <w:pPr>
              <w:pStyle w:val="Body"/>
              <w:rPr>
                <w:lang w:eastAsia="en-AU"/>
              </w:rPr>
            </w:pPr>
            <w:r w:rsidRPr="00483366">
              <w:rPr>
                <w:lang w:eastAsia="en-AU"/>
              </w:rPr>
              <w:t>This template policy is intended exclusively for small law practices which:</w:t>
            </w:r>
          </w:p>
          <w:p w14:paraId="46E82B01" w14:textId="77777777" w:rsidR="00AF4D25" w:rsidRPr="00483366" w:rsidRDefault="00AF4D25" w:rsidP="00AF4D25">
            <w:pPr>
              <w:pStyle w:val="ListParagraph"/>
              <w:numPr>
                <w:ilvl w:val="0"/>
                <w:numId w:val="38"/>
              </w:numPr>
              <w:rPr>
                <w:rFonts w:eastAsia="Arial" w:cs="Arial"/>
                <w:lang w:eastAsia="en-AU"/>
              </w:rPr>
            </w:pPr>
            <w:r w:rsidRPr="00483366">
              <w:rPr>
                <w:rFonts w:eastAsia="Arial" w:cs="Arial"/>
                <w:lang w:eastAsia="en-AU"/>
              </w:rPr>
              <w:t xml:space="preserve">Have an annual </w:t>
            </w:r>
            <w:hyperlink r:id="rId15" w:history="1">
              <w:r w:rsidRPr="00483366">
                <w:rPr>
                  <w:rFonts w:eastAsia="Arial" w:cs="Arial"/>
                  <w:color w:val="0000FF"/>
                  <w:u w:val="single"/>
                  <w:lang w:eastAsia="en-AU"/>
                </w:rPr>
                <w:t>turnover less than 3 million dollars</w:t>
              </w:r>
            </w:hyperlink>
            <w:r w:rsidRPr="00483366">
              <w:rPr>
                <w:rFonts w:cs="Arial"/>
              </w:rPr>
              <w:t>; and</w:t>
            </w:r>
          </w:p>
          <w:p w14:paraId="53C68FEB" w14:textId="77777777" w:rsidR="00AF4D25" w:rsidRPr="00483366" w:rsidRDefault="00AF4D25" w:rsidP="00AF4D25">
            <w:pPr>
              <w:pStyle w:val="ListParagraph"/>
              <w:numPr>
                <w:ilvl w:val="0"/>
                <w:numId w:val="38"/>
              </w:numPr>
              <w:rPr>
                <w:rFonts w:eastAsia="Arial" w:cs="Arial"/>
                <w:lang w:eastAsia="en-AU"/>
              </w:rPr>
            </w:pPr>
            <w:r w:rsidRPr="00483366">
              <w:rPr>
                <w:rFonts w:eastAsia="Arial" w:cs="Arial"/>
                <w:lang w:eastAsia="en-AU"/>
              </w:rPr>
              <w:t xml:space="preserve">provide ‘designated services” under the AML/CTF Act. </w:t>
            </w:r>
          </w:p>
          <w:p w14:paraId="038BF9F3" w14:textId="77777777" w:rsidR="00AF4D25" w:rsidRPr="00483366" w:rsidRDefault="00AF4D25" w:rsidP="00AF4D25">
            <w:pPr>
              <w:pStyle w:val="Body"/>
              <w:spacing w:before="240"/>
              <w:rPr>
                <w:lang w:eastAsia="en-AU"/>
              </w:rPr>
            </w:pPr>
            <w:r w:rsidRPr="00483366">
              <w:rPr>
                <w:lang w:eastAsia="en-AU"/>
              </w:rPr>
              <w:t xml:space="preserve">Such an entity is a “small business” and not all data collected and held by it will be </w:t>
            </w:r>
            <w:r w:rsidRPr="00483366">
              <w:rPr>
                <w:i/>
                <w:iCs/>
                <w:lang w:eastAsia="en-AU"/>
              </w:rPr>
              <w:t>Privacy Act</w:t>
            </w:r>
            <w:r w:rsidRPr="00483366">
              <w:rPr>
                <w:lang w:eastAsia="en-AU"/>
              </w:rPr>
              <w:t xml:space="preserve"> 1988 (</w:t>
            </w:r>
            <w:proofErr w:type="spellStart"/>
            <w:r w:rsidRPr="00483366">
              <w:rPr>
                <w:lang w:eastAsia="en-AU"/>
              </w:rPr>
              <w:t>Cth</w:t>
            </w:r>
            <w:proofErr w:type="spellEnd"/>
            <w:r w:rsidRPr="00483366">
              <w:rPr>
                <w:lang w:eastAsia="en-AU"/>
              </w:rPr>
              <w:t>) (</w:t>
            </w:r>
            <w:r w:rsidRPr="00483366">
              <w:rPr>
                <w:b/>
                <w:bCs/>
                <w:lang w:eastAsia="en-AU"/>
              </w:rPr>
              <w:t>Privacy Act</w:t>
            </w:r>
            <w:r w:rsidRPr="00483366">
              <w:rPr>
                <w:lang w:eastAsia="en-AU"/>
              </w:rPr>
              <w:t>) regulated. Where an organization within the small business exemption collects “personal information” after 1 July 2026, only that component collected or held “for the purposes of or in connection with” the AML/CTF Act obligations, falls within Privacy Act obligations. This template policy has been drawn with that limitation in mind.</w:t>
            </w:r>
          </w:p>
          <w:p w14:paraId="2C008F02" w14:textId="77777777" w:rsidR="00AF4D25" w:rsidRPr="00483366" w:rsidRDefault="00AF4D25" w:rsidP="00AF4D25">
            <w:pPr>
              <w:pStyle w:val="Body"/>
              <w:rPr>
                <w:lang w:eastAsia="en-AU"/>
              </w:rPr>
            </w:pPr>
            <w:r w:rsidRPr="00483366">
              <w:rPr>
                <w:lang w:eastAsia="en-AU"/>
              </w:rPr>
              <w:t xml:space="preserve">The </w:t>
            </w:r>
            <w:hyperlink r:id="rId16" w:history="1">
              <w:r w:rsidRPr="00483366">
                <w:rPr>
                  <w:rStyle w:val="Hyperlink"/>
                  <w:szCs w:val="20"/>
                  <w:lang w:eastAsia="en-AU"/>
                </w:rPr>
                <w:t>OAIC’s Privacy Guidance for reporting entities under the AML/CTF Act</w:t>
              </w:r>
            </w:hyperlink>
            <w:r w:rsidRPr="00483366">
              <w:rPr>
                <w:lang w:eastAsia="en-AU"/>
              </w:rPr>
              <w:t xml:space="preserve"> explains the legislative schema.</w:t>
            </w:r>
          </w:p>
          <w:p w14:paraId="2C7B0E41" w14:textId="77777777" w:rsidR="00AF4D25" w:rsidRPr="00483366" w:rsidRDefault="00AF4D25" w:rsidP="00AF4D25">
            <w:pPr>
              <w:pStyle w:val="Body"/>
              <w:rPr>
                <w:lang w:eastAsia="en-AU"/>
              </w:rPr>
            </w:pPr>
            <w:r w:rsidRPr="00483366">
              <w:rPr>
                <w:lang w:eastAsia="en-AU"/>
              </w:rPr>
              <w:t xml:space="preserve">It </w:t>
            </w:r>
            <w:r w:rsidRPr="00483366">
              <w:rPr>
                <w:b/>
                <w:bCs/>
                <w:lang w:eastAsia="en-AU"/>
              </w:rPr>
              <w:t>may</w:t>
            </w:r>
            <w:r w:rsidRPr="00483366">
              <w:rPr>
                <w:lang w:eastAsia="en-AU"/>
              </w:rPr>
              <w:t xml:space="preserve"> be more efficient for your firm to treat all the information you hold as if it were Privacy Act regulated and not attempt to apply different processes. However, your Privacy Policy, Retainer Agreement and Collection notices</w:t>
            </w:r>
            <w:r w:rsidRPr="00483366">
              <w:rPr>
                <w:rStyle w:val="FootnoteReference"/>
                <w:szCs w:val="20"/>
                <w:lang w:eastAsia="en-AU"/>
              </w:rPr>
              <w:footnoteReference w:id="1"/>
            </w:r>
            <w:r w:rsidRPr="00483366">
              <w:rPr>
                <w:lang w:eastAsia="en-AU"/>
              </w:rPr>
              <w:t xml:space="preserve"> should not accidentally extend your regulatory obligations unless this is a considered decision. </w:t>
            </w:r>
          </w:p>
          <w:p w14:paraId="07DE94E1" w14:textId="77777777" w:rsidR="00AF4D25" w:rsidRPr="00483366" w:rsidRDefault="00AF4D25" w:rsidP="00AF4D25">
            <w:pPr>
              <w:pStyle w:val="Body"/>
              <w:rPr>
                <w:b/>
                <w:bCs/>
                <w:lang w:eastAsia="en-AU"/>
              </w:rPr>
            </w:pPr>
            <w:r w:rsidRPr="00483366">
              <w:rPr>
                <w:b/>
                <w:bCs/>
                <w:lang w:eastAsia="en-AU"/>
              </w:rPr>
              <w:t xml:space="preserve">This document is a template, and as such is no more than a starting point for the policy that your firm will ultimately adopt. It is important that you read the guidance, consider what </w:t>
            </w:r>
            <w:r w:rsidRPr="00483366">
              <w:rPr>
                <w:b/>
                <w:bCs/>
                <w:i/>
                <w:iCs/>
                <w:lang w:eastAsia="en-AU"/>
              </w:rPr>
              <w:t>regulated data</w:t>
            </w:r>
            <w:r w:rsidRPr="00483366">
              <w:rPr>
                <w:b/>
                <w:bCs/>
                <w:lang w:eastAsia="en-AU"/>
              </w:rPr>
              <w:t xml:space="preserve"> your firm will collect and hold, then modify the policy accordingly.</w:t>
            </w:r>
          </w:p>
          <w:p w14:paraId="0102373C" w14:textId="77777777" w:rsidR="00AF4D25" w:rsidRPr="00483366" w:rsidRDefault="00AF4D25" w:rsidP="00AF4D25">
            <w:pPr>
              <w:pStyle w:val="Body"/>
              <w:rPr>
                <w:lang w:eastAsia="en-AU"/>
              </w:rPr>
            </w:pPr>
            <w:r w:rsidRPr="00483366">
              <w:rPr>
                <w:lang w:eastAsia="en-AU"/>
              </w:rPr>
              <w:t>The firm’s Privacy Policy (and key provisions) should also be incorporated into the terms of the retainer by reference.</w:t>
            </w:r>
          </w:p>
          <w:p w14:paraId="4D0DB4D0" w14:textId="77777777" w:rsidR="00AF4D25" w:rsidRPr="00483366" w:rsidRDefault="00AF4D25" w:rsidP="00AF4D25">
            <w:pPr>
              <w:pStyle w:val="Body"/>
              <w:rPr>
                <w:lang w:eastAsia="en-AU"/>
              </w:rPr>
            </w:pPr>
            <w:r w:rsidRPr="00483366">
              <w:rPr>
                <w:lang w:eastAsia="en-AU"/>
              </w:rPr>
              <w:t>It is important to note that the usual confidentiality obligations which apply to clients, court and counterparties are unaffected. Confidentiality and professional obligations which have always applied will continue to do so.</w:t>
            </w:r>
          </w:p>
          <w:p w14:paraId="21DE7C5D" w14:textId="77777777" w:rsidR="00AF4D25" w:rsidRPr="00483366" w:rsidRDefault="00AF4D25" w:rsidP="00AF4D25">
            <w:pPr>
              <w:pStyle w:val="Body"/>
            </w:pPr>
            <w:r w:rsidRPr="00483366">
              <w:t xml:space="preserve">Extraterritorial legislation such as the </w:t>
            </w:r>
            <w:hyperlink r:id="rId17" w:anchor=":~:text=The%20GDPR%20applies%20to%20the,(Article%203)%5B7%5D" w:history="1">
              <w:r w:rsidRPr="00483366">
                <w:rPr>
                  <w:color w:val="0000FF"/>
                  <w:u w:val="single"/>
                  <w:lang w:eastAsia="en-AU"/>
                </w:rPr>
                <w:t>GDPR</w:t>
              </w:r>
            </w:hyperlink>
            <w:r w:rsidRPr="00483366">
              <w:t xml:space="preserve"> may apply to law firm operations in Australia. This policy has not been written to comply with such foreign legislation.</w:t>
            </w:r>
          </w:p>
          <w:p w14:paraId="6F55B0D5" w14:textId="7C8737E2" w:rsidR="00AF4D25" w:rsidRPr="00483366" w:rsidRDefault="00AF4D25" w:rsidP="00AF4D25">
            <w:pPr>
              <w:pStyle w:val="Body"/>
            </w:pPr>
            <w:r w:rsidRPr="00483366">
              <w:rPr>
                <w:b/>
                <w:bCs/>
              </w:rPr>
              <w:t>Artificial Intelligence (AI)/Automated Decision Making (ADM)</w:t>
            </w:r>
            <w:r w:rsidRPr="00483366">
              <w:t xml:space="preserve">: This template does not include statements about ADM. With effect from 10 December 2026, your firm's use of personal information for certain ADM outcomes will require privacy policy disclosures under Australian Privacy Principles (APPs) 1.7-1.9 to the extent your firm must make any privacy policy disclosures under the APPs. In any event your firm's use and disclosure of personal information in connection with AI/ADM involves considerations about client </w:t>
            </w:r>
            <w:proofErr w:type="gramStart"/>
            <w:r w:rsidRPr="00483366">
              <w:t>consents</w:t>
            </w:r>
            <w:proofErr w:type="gramEnd"/>
            <w:r w:rsidRPr="00483366">
              <w:t>, professional standards and various courts' rules which are outside the scope of this template.</w:t>
            </w:r>
          </w:p>
          <w:p w14:paraId="456DCC4C" w14:textId="77777777" w:rsidR="00AF4D25" w:rsidRPr="00483366" w:rsidRDefault="00AF4D25" w:rsidP="00AF4D25">
            <w:pPr>
              <w:pStyle w:val="Body"/>
            </w:pPr>
            <w:r w:rsidRPr="00483366">
              <w:t>Each issue which must be dealt with is described simply in the initial paragraph with further detail (where needed based on the firm’s specific circumstances), elaborated in the “Long-form additions” box.</w:t>
            </w:r>
          </w:p>
          <w:p w14:paraId="3739BC6D" w14:textId="20434F43" w:rsidR="00AF4D25" w:rsidRPr="00483366" w:rsidRDefault="00AF4D25" w:rsidP="00AF4D25">
            <w:pPr>
              <w:pStyle w:val="Body"/>
            </w:pPr>
            <w:r w:rsidRPr="00483366">
              <w:rPr>
                <w:b/>
                <w:bCs/>
              </w:rPr>
              <w:t xml:space="preserve">“Drafting notes” </w:t>
            </w:r>
            <w:r w:rsidRPr="00483366">
              <w:t>in blue panels are intended to be deleted prior to adoption.</w:t>
            </w:r>
          </w:p>
        </w:tc>
      </w:tr>
    </w:tbl>
    <w:p w14:paraId="448BD961" w14:textId="77777777" w:rsidR="00AF4D25" w:rsidRPr="00483366" w:rsidRDefault="00AF4D25" w:rsidP="00AF4D25">
      <w:pPr>
        <w:pStyle w:val="Body"/>
      </w:pPr>
    </w:p>
    <w:p w14:paraId="7B07FC55" w14:textId="77777777" w:rsidR="00AF4D25" w:rsidRPr="00483366" w:rsidRDefault="00AF4D25" w:rsidP="00AF4D25">
      <w:pPr>
        <w:pStyle w:val="Body"/>
        <w:rPr>
          <w:b/>
          <w:bCs/>
          <w:color w:val="0F2D52"/>
          <w:sz w:val="40"/>
          <w:szCs w:val="40"/>
          <w:lang w:eastAsia="en-AU"/>
        </w:rPr>
      </w:pPr>
      <w:r w:rsidRPr="00483366">
        <w:br w:type="page"/>
      </w:r>
    </w:p>
    <w:p w14:paraId="7A2D9ACD" w14:textId="441F2CD7" w:rsidR="00D25610" w:rsidRPr="00483366" w:rsidRDefault="00AA43C0" w:rsidP="00271002">
      <w:pPr>
        <w:pStyle w:val="Heading1"/>
        <w:rPr>
          <w:rFonts w:cs="Arial"/>
        </w:rPr>
      </w:pPr>
      <w:r w:rsidRPr="00483366">
        <w:rPr>
          <w:rFonts w:cs="Arial"/>
        </w:rPr>
        <w:lastRenderedPageBreak/>
        <w:t xml:space="preserve">Privacy Policy </w:t>
      </w:r>
    </w:p>
    <w:p w14:paraId="61A83D54" w14:textId="6028E053" w:rsidR="00083B80" w:rsidRPr="00483366" w:rsidRDefault="00083B80" w:rsidP="00CF48FE">
      <w:pPr>
        <w:pStyle w:val="NumberedHeading1"/>
      </w:pPr>
      <w:r w:rsidRPr="00483366">
        <w:t>Introduction</w:t>
      </w:r>
      <w:bookmarkEnd w:id="0"/>
      <w:bookmarkEnd w:id="1"/>
      <w:bookmarkEnd w:id="2"/>
    </w:p>
    <w:p w14:paraId="6C70ADF8" w14:textId="75219FAB" w:rsidR="00083B80" w:rsidRPr="00483366" w:rsidRDefault="00083B80" w:rsidP="00CD3D50">
      <w:pPr>
        <w:pStyle w:val="Body"/>
        <w:rPr>
          <w:lang w:eastAsia="en-AU"/>
        </w:rPr>
      </w:pPr>
      <w:r w:rsidRPr="00483366">
        <w:rPr>
          <w:b/>
          <w:bCs/>
          <w:color w:val="C00000"/>
          <w:highlight w:val="yellow"/>
          <w:lang w:eastAsia="en-AU"/>
        </w:rPr>
        <w:t>[FIRM NAME]</w:t>
      </w:r>
      <w:r w:rsidRPr="00483366">
        <w:rPr>
          <w:lang w:eastAsia="en-AU"/>
        </w:rPr>
        <w:t xml:space="preserve"> (</w:t>
      </w:r>
      <w:r w:rsidRPr="00483366">
        <w:rPr>
          <w:b/>
          <w:bCs/>
          <w:color w:val="C00000"/>
          <w:highlight w:val="yellow"/>
          <w:lang w:eastAsia="en-AU"/>
        </w:rPr>
        <w:t>[ABN]</w:t>
      </w:r>
      <w:r w:rsidRPr="00483366">
        <w:rPr>
          <w:lang w:eastAsia="en-AU"/>
        </w:rPr>
        <w:t>)</w:t>
      </w:r>
      <w:r w:rsidR="00CC2BAA" w:rsidRPr="00483366">
        <w:rPr>
          <w:lang w:eastAsia="en-AU"/>
        </w:rPr>
        <w:t xml:space="preserve"> </w:t>
      </w:r>
      <w:proofErr w:type="gramStart"/>
      <w:r w:rsidR="003E6C77" w:rsidRPr="00483366">
        <w:rPr>
          <w:lang w:eastAsia="en-AU"/>
        </w:rPr>
        <w:t>are</w:t>
      </w:r>
      <w:proofErr w:type="gramEnd"/>
      <w:r w:rsidR="003E6C77" w:rsidRPr="00483366">
        <w:rPr>
          <w:lang w:eastAsia="en-AU"/>
        </w:rPr>
        <w:t xml:space="preserve"> referred to in this Privacy Policy as </w:t>
      </w:r>
      <w:r w:rsidRPr="00483366">
        <w:rPr>
          <w:b/>
          <w:bCs/>
          <w:lang w:eastAsia="en-AU"/>
        </w:rPr>
        <w:t>we</w:t>
      </w:r>
      <w:r w:rsidRPr="00483366">
        <w:rPr>
          <w:lang w:eastAsia="en-AU"/>
        </w:rPr>
        <w:t xml:space="preserve">, </w:t>
      </w:r>
      <w:r w:rsidRPr="00483366">
        <w:rPr>
          <w:b/>
          <w:bCs/>
          <w:lang w:eastAsia="en-AU"/>
        </w:rPr>
        <w:t>us</w:t>
      </w:r>
      <w:r w:rsidR="003E6C77" w:rsidRPr="00483366">
        <w:rPr>
          <w:lang w:eastAsia="en-AU"/>
        </w:rPr>
        <w:t xml:space="preserve"> or </w:t>
      </w:r>
      <w:proofErr w:type="spellStart"/>
      <w:proofErr w:type="gramStart"/>
      <w:r w:rsidRPr="00483366">
        <w:rPr>
          <w:b/>
          <w:bCs/>
          <w:lang w:eastAsia="en-AU"/>
        </w:rPr>
        <w:t>our</w:t>
      </w:r>
      <w:proofErr w:type="spellEnd"/>
      <w:proofErr w:type="gramEnd"/>
      <w:r w:rsidR="0041217F" w:rsidRPr="00483366">
        <w:rPr>
          <w:lang w:eastAsia="en-AU"/>
        </w:rPr>
        <w:t>.</w:t>
      </w:r>
      <w:r w:rsidRPr="00483366">
        <w:rPr>
          <w:lang w:eastAsia="en-AU"/>
        </w:rPr>
        <w:t xml:space="preserve"> </w:t>
      </w:r>
    </w:p>
    <w:p w14:paraId="39CEFF53" w14:textId="30678DB0" w:rsidR="00083B80" w:rsidRPr="00483366" w:rsidRDefault="00083B80" w:rsidP="00CD3D50">
      <w:pPr>
        <w:pStyle w:val="Body"/>
        <w:rPr>
          <w:lang w:eastAsia="en-AU"/>
        </w:rPr>
      </w:pPr>
      <w:r w:rsidRPr="00483366">
        <w:rPr>
          <w:lang w:eastAsia="en-AU"/>
        </w:rPr>
        <w:t xml:space="preserve">This Privacy Policy explains how we </w:t>
      </w:r>
      <w:r w:rsidR="00BF2D4F" w:rsidRPr="00483366">
        <w:rPr>
          <w:lang w:eastAsia="en-AU"/>
        </w:rPr>
        <w:t>manage</w:t>
      </w:r>
      <w:r w:rsidRPr="00483366">
        <w:rPr>
          <w:lang w:eastAsia="en-AU"/>
        </w:rPr>
        <w:t xml:space="preserve"> personal information. It also describes your rights to access and correct personal information we hold about you, and how you can make a complaint about our </w:t>
      </w:r>
      <w:r w:rsidR="00AC2083" w:rsidRPr="00483366">
        <w:rPr>
          <w:lang w:eastAsia="en-AU"/>
        </w:rPr>
        <w:t xml:space="preserve">management </w:t>
      </w:r>
      <w:r w:rsidRPr="00483366">
        <w:rPr>
          <w:lang w:eastAsia="en-AU"/>
        </w:rPr>
        <w:t>of your personal information.</w:t>
      </w:r>
      <w:r w:rsidR="006522EC" w:rsidRPr="00483366">
        <w:rPr>
          <w:lang w:eastAsia="en-AU"/>
        </w:rPr>
        <w:t xml:space="preserve"> Thi</w:t>
      </w:r>
      <w:r w:rsidR="00C30CB3" w:rsidRPr="00483366">
        <w:rPr>
          <w:lang w:eastAsia="en-AU"/>
        </w:rPr>
        <w:t>s is in addition to our obligations of confidentiality to clients and other parties arising from sources other than the Privacy Act.</w:t>
      </w:r>
    </w:p>
    <w:p w14:paraId="5525F349" w14:textId="13773B53" w:rsidR="00083B80" w:rsidRPr="00483366" w:rsidRDefault="00083B80" w:rsidP="00CF48FE">
      <w:pPr>
        <w:pStyle w:val="NumberedHeading2"/>
      </w:pPr>
      <w:bookmarkStart w:id="3" w:name="_Ref219196210"/>
      <w:bookmarkStart w:id="4" w:name="_Toc220070035"/>
      <w:bookmarkStart w:id="5" w:name="_Toc220655176"/>
      <w:r w:rsidRPr="00483366">
        <w:t>Application of this Policy</w:t>
      </w:r>
      <w:bookmarkEnd w:id="3"/>
      <w:bookmarkEnd w:id="4"/>
      <w:bookmarkEnd w:id="5"/>
    </w:p>
    <w:p w14:paraId="2BBA3EB0" w14:textId="65502465" w:rsidR="00083B80" w:rsidRPr="00483366" w:rsidRDefault="00083B80" w:rsidP="00CD3D50">
      <w:pPr>
        <w:pStyle w:val="Body"/>
        <w:rPr>
          <w:lang w:eastAsia="en-AU"/>
        </w:rPr>
      </w:pPr>
      <w:r w:rsidRPr="00483366">
        <w:rPr>
          <w:lang w:eastAsia="en-AU"/>
        </w:rPr>
        <w:t xml:space="preserve">This Privacy Policy </w:t>
      </w:r>
      <w:r w:rsidR="007D6D8C" w:rsidRPr="00483366">
        <w:rPr>
          <w:lang w:eastAsia="en-AU"/>
        </w:rPr>
        <w:t xml:space="preserve">only </w:t>
      </w:r>
      <w:r w:rsidRPr="00483366">
        <w:rPr>
          <w:lang w:eastAsia="en-AU"/>
        </w:rPr>
        <w:t>applies to</w:t>
      </w:r>
      <w:r w:rsidR="007D6D8C" w:rsidRPr="00483366">
        <w:rPr>
          <w:lang w:eastAsia="en-AU"/>
        </w:rPr>
        <w:t xml:space="preserve"> some of the</w:t>
      </w:r>
      <w:r w:rsidRPr="00483366">
        <w:rPr>
          <w:lang w:eastAsia="en-AU"/>
        </w:rPr>
        <w:t xml:space="preserve"> personal information</w:t>
      </w:r>
      <w:r w:rsidR="007D6D8C" w:rsidRPr="00483366">
        <w:rPr>
          <w:lang w:eastAsia="en-AU"/>
        </w:rPr>
        <w:t xml:space="preserve"> </w:t>
      </w:r>
      <w:r w:rsidR="00D50509" w:rsidRPr="00483366">
        <w:rPr>
          <w:lang w:eastAsia="en-AU"/>
        </w:rPr>
        <w:t xml:space="preserve">we </w:t>
      </w:r>
      <w:r w:rsidR="00AC2083" w:rsidRPr="00483366">
        <w:rPr>
          <w:lang w:eastAsia="en-AU"/>
        </w:rPr>
        <w:t>manage</w:t>
      </w:r>
      <w:r w:rsidR="007D6D8C" w:rsidRPr="00483366">
        <w:rPr>
          <w:lang w:eastAsia="en-AU"/>
        </w:rPr>
        <w:t xml:space="preserve">. It only applies to personal information </w:t>
      </w:r>
      <w:r w:rsidR="00326969" w:rsidRPr="00483366">
        <w:rPr>
          <w:lang w:eastAsia="en-AU"/>
        </w:rPr>
        <w:t>we manage</w:t>
      </w:r>
      <w:r w:rsidRPr="00483366">
        <w:rPr>
          <w:lang w:eastAsia="en-AU"/>
        </w:rPr>
        <w:t xml:space="preserve"> for the purposes of or in connection with </w:t>
      </w:r>
      <w:r w:rsidR="007D6D8C" w:rsidRPr="00483366">
        <w:rPr>
          <w:lang w:eastAsia="en-AU"/>
        </w:rPr>
        <w:t xml:space="preserve">our </w:t>
      </w:r>
      <w:r w:rsidRPr="00483366">
        <w:rPr>
          <w:lang w:eastAsia="en-AU"/>
        </w:rPr>
        <w:t xml:space="preserve">obligations under the </w:t>
      </w:r>
      <w:r w:rsidRPr="00483366">
        <w:rPr>
          <w:i/>
          <w:iCs/>
          <w:lang w:eastAsia="en-AU"/>
        </w:rPr>
        <w:t>Anti-Money Laundering and Counter-Terrorism Financing Act 2006</w:t>
      </w:r>
      <w:r w:rsidRPr="00483366">
        <w:rPr>
          <w:lang w:eastAsia="en-AU"/>
        </w:rPr>
        <w:t xml:space="preserve"> (the </w:t>
      </w:r>
      <w:r w:rsidRPr="00483366">
        <w:rPr>
          <w:b/>
          <w:bCs/>
          <w:lang w:eastAsia="en-AU"/>
        </w:rPr>
        <w:t>AML/CTF Act</w:t>
      </w:r>
      <w:r w:rsidRPr="00483366">
        <w:rPr>
          <w:lang w:eastAsia="en-AU"/>
        </w:rPr>
        <w:t>)</w:t>
      </w:r>
    </w:p>
    <w:p w14:paraId="46EC3AA0" w14:textId="7F611D44" w:rsidR="00083B80" w:rsidRPr="00483366" w:rsidRDefault="00D50509" w:rsidP="00CD3D50">
      <w:pPr>
        <w:pStyle w:val="Body"/>
        <w:rPr>
          <w:lang w:eastAsia="en-AU"/>
        </w:rPr>
      </w:pPr>
      <w:r w:rsidRPr="00483366">
        <w:rPr>
          <w:lang w:eastAsia="en-AU"/>
        </w:rPr>
        <w:t xml:space="preserve">Other personal information </w:t>
      </w:r>
      <w:r w:rsidR="00326969" w:rsidRPr="00483366">
        <w:rPr>
          <w:lang w:eastAsia="en-AU"/>
        </w:rPr>
        <w:t xml:space="preserve">we manage </w:t>
      </w:r>
      <w:r w:rsidRPr="00483366">
        <w:rPr>
          <w:lang w:eastAsia="en-AU"/>
        </w:rPr>
        <w:t>remains excluded by applicable exemptions in the Privacy Act.</w:t>
      </w:r>
    </w:p>
    <w:p w14:paraId="4E0FE54B" w14:textId="70322DB3" w:rsidR="00083B80" w:rsidRPr="00483366" w:rsidRDefault="00083B80" w:rsidP="00CF48FE">
      <w:pPr>
        <w:pStyle w:val="NumberedHeading2"/>
      </w:pPr>
      <w:bookmarkStart w:id="6" w:name="_Toc220070036"/>
      <w:bookmarkStart w:id="7" w:name="_Toc220655177"/>
      <w:r w:rsidRPr="00483366">
        <w:t>Related Entities</w:t>
      </w:r>
      <w:bookmarkEnd w:id="6"/>
      <w:bookmarkEnd w:id="7"/>
      <w:r w:rsidR="0004158F" w:rsidRPr="00483366">
        <w:t xml:space="preserve"> </w:t>
      </w:r>
      <w:r w:rsidR="0004158F" w:rsidRPr="00483366">
        <w:rPr>
          <w:highlight w:val="cyan"/>
        </w:rPr>
        <w:t>&lt;&lt; Insert as applicable &gt;&gt;</w:t>
      </w:r>
    </w:p>
    <w:p w14:paraId="58A8616C" w14:textId="79F7CB79" w:rsidR="0004158F" w:rsidRPr="00483366" w:rsidRDefault="00083B80" w:rsidP="00CD3D50">
      <w:pPr>
        <w:pStyle w:val="Body"/>
        <w:rPr>
          <w:lang w:eastAsia="en-AU"/>
        </w:rPr>
      </w:pPr>
      <w:r w:rsidRPr="00483366">
        <w:rPr>
          <w:lang w:eastAsia="en-AU"/>
        </w:rPr>
        <w:t xml:space="preserve">References to </w:t>
      </w:r>
      <w:r w:rsidRPr="00483366">
        <w:rPr>
          <w:b/>
          <w:bCs/>
          <w:color w:val="C00000"/>
          <w:highlight w:val="yellow"/>
          <w:lang w:eastAsia="en-AU"/>
        </w:rPr>
        <w:t>[FIRM NAME]</w:t>
      </w:r>
      <w:r w:rsidRPr="00483366">
        <w:rPr>
          <w:lang w:eastAsia="en-AU"/>
        </w:rPr>
        <w:t xml:space="preserve"> in this Privacy Policy include related entities</w:t>
      </w:r>
      <w:r w:rsidR="00AE765D" w:rsidRPr="00483366">
        <w:rPr>
          <w:lang w:eastAsia="en-AU"/>
        </w:rPr>
        <w:t>. For more information see</w:t>
      </w:r>
      <w:r w:rsidR="0004158F" w:rsidRPr="00483366">
        <w:rPr>
          <w:lang w:eastAsia="en-AU"/>
        </w:rPr>
        <w:t>:</w:t>
      </w:r>
      <w:r w:rsidR="005C15BC" w:rsidRPr="00483366">
        <w:rPr>
          <w:lang w:eastAsia="en-AU"/>
        </w:rPr>
        <w:t xml:space="preserve"> </w:t>
      </w:r>
    </w:p>
    <w:p w14:paraId="479151AF" w14:textId="77777777" w:rsidR="0004158F" w:rsidRPr="00483366" w:rsidRDefault="0004158F" w:rsidP="00CD3D50">
      <w:pPr>
        <w:pStyle w:val="ListBullet"/>
        <w:rPr>
          <w:highlight w:val="yellow"/>
        </w:rPr>
      </w:pPr>
      <w:r w:rsidRPr="00483366">
        <w:rPr>
          <w:highlight w:val="yellow"/>
        </w:rPr>
        <w:t>[RELATED ENTITY 1 NAME AND ABN]</w:t>
      </w:r>
    </w:p>
    <w:p w14:paraId="2CF76E95" w14:textId="77777777" w:rsidR="0004158F" w:rsidRPr="00483366" w:rsidRDefault="0004158F" w:rsidP="00CD3D50">
      <w:pPr>
        <w:pStyle w:val="ListBullet"/>
        <w:spacing w:after="240"/>
        <w:rPr>
          <w:highlight w:val="yellow"/>
        </w:rPr>
      </w:pPr>
      <w:r w:rsidRPr="00483366">
        <w:rPr>
          <w:highlight w:val="yellow"/>
        </w:rPr>
        <w:t>[RELATED ENTITY 2 NAME AND ABN]</w:t>
      </w:r>
    </w:p>
    <w:p w14:paraId="14AF19D6" w14:textId="05112685" w:rsidR="00083B80" w:rsidRPr="00483366" w:rsidRDefault="00083B80" w:rsidP="00CF48FE">
      <w:pPr>
        <w:pStyle w:val="NumberedHeading2"/>
      </w:pPr>
      <w:bookmarkStart w:id="8" w:name="_Toc220070037"/>
      <w:bookmarkStart w:id="9" w:name="_Toc220655178"/>
      <w:r w:rsidRPr="00483366">
        <w:t>Policy Updates</w:t>
      </w:r>
      <w:bookmarkEnd w:id="8"/>
      <w:bookmarkEnd w:id="9"/>
    </w:p>
    <w:tbl>
      <w:tblPr>
        <w:tblW w:w="5000" w:type="pct"/>
        <w:shd w:val="clear" w:color="auto" w:fill="E8F4FD"/>
        <w:tblCellMar>
          <w:left w:w="10" w:type="dxa"/>
          <w:right w:w="10" w:type="dxa"/>
        </w:tblCellMar>
        <w:tblLook w:val="04A0" w:firstRow="1" w:lastRow="0" w:firstColumn="1" w:lastColumn="0" w:noHBand="0" w:noVBand="1"/>
      </w:tblPr>
      <w:tblGrid>
        <w:gridCol w:w="9026"/>
      </w:tblGrid>
      <w:tr w:rsidR="008708D9" w:rsidRPr="00483366" w14:paraId="050128A8" w14:textId="77777777" w:rsidTr="00E17D63">
        <w:tc>
          <w:tcPr>
            <w:tcW w:w="0" w:type="auto"/>
            <w:shd w:val="clear" w:color="auto" w:fill="E8F4FD"/>
            <w:tcMar>
              <w:top w:w="284" w:type="dxa"/>
              <w:left w:w="284" w:type="dxa"/>
              <w:bottom w:w="284" w:type="dxa"/>
              <w:right w:w="284" w:type="dxa"/>
            </w:tcMar>
          </w:tcPr>
          <w:p w14:paraId="5431099D" w14:textId="77777777" w:rsidR="008708D9" w:rsidRPr="00483366" w:rsidRDefault="008708D9" w:rsidP="00CD3D50">
            <w:pPr>
              <w:pStyle w:val="Body"/>
              <w:rPr>
                <w:rStyle w:val="Strong"/>
              </w:rPr>
            </w:pPr>
            <w:r w:rsidRPr="00483366">
              <w:rPr>
                <w:rStyle w:val="Strong"/>
              </w:rPr>
              <w:t>Drafting note</w:t>
            </w:r>
          </w:p>
          <w:p w14:paraId="631DB04B" w14:textId="70669A7E" w:rsidR="008708D9" w:rsidRPr="00483366" w:rsidRDefault="00BF53B5" w:rsidP="00CD3D50">
            <w:pPr>
              <w:pStyle w:val="Body"/>
              <w:rPr>
                <w:lang w:eastAsia="en-AU"/>
              </w:rPr>
            </w:pPr>
            <w:r w:rsidRPr="00483366">
              <w:rPr>
                <w:lang w:eastAsia="en-AU"/>
              </w:rPr>
              <w:t xml:space="preserve">When making substantial Privacy Policy Updates, firms should consider whether they have an </w:t>
            </w:r>
            <w:proofErr w:type="gramStart"/>
            <w:r w:rsidRPr="00483366">
              <w:rPr>
                <w:lang w:eastAsia="en-AU"/>
              </w:rPr>
              <w:t>obligations</w:t>
            </w:r>
            <w:proofErr w:type="gramEnd"/>
            <w:r w:rsidRPr="00483366">
              <w:rPr>
                <w:lang w:eastAsia="en-AU"/>
              </w:rPr>
              <w:t xml:space="preserve"> to </w:t>
            </w:r>
            <w:r w:rsidR="009742AB" w:rsidRPr="00483366">
              <w:rPr>
                <w:lang w:eastAsia="en-AU"/>
              </w:rPr>
              <w:t>formally notify clients of the changes.</w:t>
            </w:r>
            <w:r w:rsidR="008708D9" w:rsidRPr="00483366">
              <w:rPr>
                <w:lang w:eastAsia="en-AU"/>
              </w:rPr>
              <w:t xml:space="preserve"> </w:t>
            </w:r>
          </w:p>
        </w:tc>
      </w:tr>
    </w:tbl>
    <w:p w14:paraId="1C7EDF51" w14:textId="055F3F03" w:rsidR="00083B80" w:rsidRPr="00483366" w:rsidRDefault="00083B80" w:rsidP="00CD3D50">
      <w:pPr>
        <w:pStyle w:val="Body"/>
        <w:spacing w:before="240"/>
        <w:rPr>
          <w:lang w:eastAsia="en-AU"/>
        </w:rPr>
      </w:pPr>
      <w:r w:rsidRPr="00483366">
        <w:rPr>
          <w:lang w:eastAsia="en-AU"/>
        </w:rPr>
        <w:t xml:space="preserve">We may update this Privacy Policy from time to time to reflect changes in our practices or legal requirements. The current version will be available on our website at </w:t>
      </w:r>
      <w:r w:rsidRPr="00483366">
        <w:rPr>
          <w:b/>
          <w:bCs/>
          <w:color w:val="C00000"/>
          <w:highlight w:val="yellow"/>
          <w:lang w:eastAsia="en-AU"/>
        </w:rPr>
        <w:t>[WEBSITE URL]</w:t>
      </w:r>
      <w:r w:rsidRPr="00483366">
        <w:rPr>
          <w:lang w:eastAsia="en-AU"/>
        </w:rPr>
        <w:t>.</w:t>
      </w:r>
    </w:p>
    <w:p w14:paraId="4A49DF39" w14:textId="4358F03B" w:rsidR="00083B80" w:rsidRPr="00483366" w:rsidRDefault="00083B80" w:rsidP="00CF48FE">
      <w:pPr>
        <w:pStyle w:val="NumberedHeading1"/>
      </w:pPr>
      <w:bookmarkStart w:id="10" w:name="_Toc220070038"/>
      <w:bookmarkStart w:id="11" w:name="_Toc220655179"/>
      <w:bookmarkStart w:id="12" w:name="_Toc221006032"/>
      <w:bookmarkStart w:id="13" w:name="_Ref227855382"/>
      <w:r w:rsidRPr="00483366">
        <w:t xml:space="preserve">Personal </w:t>
      </w:r>
      <w:r w:rsidR="00F87CAA" w:rsidRPr="00483366">
        <w:t>i</w:t>
      </w:r>
      <w:r w:rsidRPr="00483366">
        <w:t>nformation</w:t>
      </w:r>
      <w:r w:rsidR="007555ED" w:rsidRPr="00483366">
        <w:t>: what</w:t>
      </w:r>
      <w:r w:rsidRPr="00483366">
        <w:t xml:space="preserve"> </w:t>
      </w:r>
      <w:r w:rsidR="00F87CAA" w:rsidRPr="00483366">
        <w:t>w</w:t>
      </w:r>
      <w:r w:rsidRPr="00483366">
        <w:t xml:space="preserve">e </w:t>
      </w:r>
      <w:r w:rsidR="00F87CAA" w:rsidRPr="00483366">
        <w:t>c</w:t>
      </w:r>
      <w:r w:rsidRPr="00483366">
        <w:t>ollect</w:t>
      </w:r>
      <w:bookmarkEnd w:id="10"/>
      <w:bookmarkEnd w:id="11"/>
      <w:bookmarkEnd w:id="12"/>
      <w:bookmarkEnd w:id="13"/>
    </w:p>
    <w:tbl>
      <w:tblPr>
        <w:tblW w:w="5000" w:type="pct"/>
        <w:tblCellMar>
          <w:top w:w="284" w:type="dxa"/>
          <w:left w:w="284" w:type="dxa"/>
          <w:bottom w:w="284" w:type="dxa"/>
          <w:right w:w="284" w:type="dxa"/>
        </w:tblCellMar>
        <w:tblLook w:val="04A0" w:firstRow="1" w:lastRow="0" w:firstColumn="1" w:lastColumn="0" w:noHBand="0" w:noVBand="1"/>
      </w:tblPr>
      <w:tblGrid>
        <w:gridCol w:w="9026"/>
      </w:tblGrid>
      <w:tr w:rsidR="00BD2806" w:rsidRPr="00483366" w14:paraId="6BF4B186" w14:textId="77777777" w:rsidTr="005729C4">
        <w:tc>
          <w:tcPr>
            <w:tcW w:w="0" w:type="auto"/>
            <w:shd w:val="clear" w:color="auto" w:fill="E8F4FD"/>
            <w:tcMar>
              <w:top w:w="284" w:type="dxa"/>
              <w:left w:w="284" w:type="dxa"/>
              <w:bottom w:w="284" w:type="dxa"/>
              <w:right w:w="284" w:type="dxa"/>
            </w:tcMar>
          </w:tcPr>
          <w:p w14:paraId="14521AFD" w14:textId="72A224A3" w:rsidR="00D345E2" w:rsidRPr="00483366" w:rsidRDefault="00D345E2" w:rsidP="00CD3D50">
            <w:pPr>
              <w:pStyle w:val="Body"/>
              <w:rPr>
                <w:rStyle w:val="Strong"/>
              </w:rPr>
            </w:pPr>
            <w:r w:rsidRPr="00483366">
              <w:rPr>
                <w:rStyle w:val="Strong"/>
              </w:rPr>
              <w:t>Drafting note</w:t>
            </w:r>
          </w:p>
          <w:p w14:paraId="4FE753F7" w14:textId="11F2616F" w:rsidR="001F4097" w:rsidRPr="00483366" w:rsidRDefault="001E77D1" w:rsidP="00CD3D50">
            <w:pPr>
              <w:pStyle w:val="Body"/>
              <w:rPr>
                <w:lang w:eastAsia="en-AU"/>
              </w:rPr>
            </w:pPr>
            <w:hyperlink r:id="rId18" w:history="1">
              <w:r w:rsidRPr="00483366">
                <w:rPr>
                  <w:color w:val="0000FF"/>
                  <w:u w:val="single"/>
                  <w:lang w:eastAsia="en-AU"/>
                </w:rPr>
                <w:t>APP OVERVIEW</w:t>
              </w:r>
            </w:hyperlink>
            <w:r w:rsidR="00BD2806" w:rsidRPr="00483366">
              <w:rPr>
                <w:lang w:eastAsia="en-AU"/>
              </w:rPr>
              <w:t xml:space="preserve">APP 1.4(a): </w:t>
            </w:r>
            <w:r w:rsidR="00033D57" w:rsidRPr="00483366">
              <w:rPr>
                <w:lang w:eastAsia="en-AU"/>
              </w:rPr>
              <w:t xml:space="preserve">requires your privacy policy to </w:t>
            </w:r>
            <w:r w:rsidR="00BD2806" w:rsidRPr="00483366">
              <w:rPr>
                <w:lang w:eastAsia="en-AU"/>
              </w:rPr>
              <w:t>list the types of personal information you collect and hold.</w:t>
            </w:r>
            <w:r w:rsidR="006B52BF" w:rsidRPr="00483366">
              <w:rPr>
                <w:lang w:eastAsia="en-AU"/>
              </w:rPr>
              <w:t xml:space="preserve"> </w:t>
            </w:r>
            <w:r w:rsidR="00BD2806" w:rsidRPr="00483366">
              <w:rPr>
                <w:lang w:eastAsia="en-AU"/>
              </w:rPr>
              <w:t xml:space="preserve">Read the </w:t>
            </w:r>
            <w:r w:rsidR="00E00C0E" w:rsidRPr="00483366">
              <w:rPr>
                <w:lang w:eastAsia="en-AU"/>
              </w:rPr>
              <w:t>template</w:t>
            </w:r>
            <w:r w:rsidR="00BD2806" w:rsidRPr="00483366">
              <w:rPr>
                <w:lang w:eastAsia="en-AU"/>
              </w:rPr>
              <w:t xml:space="preserve"> carefully and consider it against your firm’s work practice</w:t>
            </w:r>
            <w:r w:rsidR="00E00C0E" w:rsidRPr="00483366">
              <w:rPr>
                <w:lang w:eastAsia="en-AU"/>
              </w:rPr>
              <w:t>s as opposed to pasting the list in.</w:t>
            </w:r>
          </w:p>
          <w:p w14:paraId="53C5F27E" w14:textId="1A9089BC" w:rsidR="00BD2806" w:rsidRPr="00483366" w:rsidRDefault="001F4097" w:rsidP="00CD3D50">
            <w:pPr>
              <w:pStyle w:val="Body"/>
              <w:rPr>
                <w:lang w:eastAsia="en-AU"/>
              </w:rPr>
            </w:pPr>
            <w:r w:rsidRPr="00483366">
              <w:rPr>
                <w:lang w:eastAsia="en-AU"/>
              </w:rPr>
              <w:t>For information about what is “sensitive information”, see</w:t>
            </w:r>
            <w:r w:rsidR="00922F90" w:rsidRPr="00483366">
              <w:rPr>
                <w:lang w:eastAsia="en-AU"/>
              </w:rPr>
              <w:t xml:space="preserve"> OAIC guidance </w:t>
            </w:r>
            <w:r w:rsidR="00C17516" w:rsidRPr="00483366">
              <w:rPr>
                <w:lang w:eastAsia="en-AU"/>
              </w:rPr>
              <w:t xml:space="preserve">at </w:t>
            </w:r>
            <w:proofErr w:type="gramStart"/>
            <w:r w:rsidR="00C17516" w:rsidRPr="00483366">
              <w:rPr>
                <w:lang w:eastAsia="en-AU"/>
              </w:rPr>
              <w:t>para B.</w:t>
            </w:r>
            <w:proofErr w:type="gramEnd"/>
            <w:r w:rsidR="00C17516" w:rsidRPr="00483366">
              <w:rPr>
                <w:lang w:eastAsia="en-AU"/>
              </w:rPr>
              <w:t xml:space="preserve">141 </w:t>
            </w:r>
            <w:hyperlink r:id="rId19" w:history="1">
              <w:r w:rsidR="00C17516" w:rsidRPr="00483366">
                <w:rPr>
                  <w:rStyle w:val="Hyperlink"/>
                  <w:szCs w:val="20"/>
                  <w:lang w:eastAsia="en-AU"/>
                </w:rPr>
                <w:t>here</w:t>
              </w:r>
            </w:hyperlink>
            <w:r w:rsidR="00922F90" w:rsidRPr="00483366">
              <w:rPr>
                <w:lang w:eastAsia="en-AU"/>
              </w:rPr>
              <w:t>.</w:t>
            </w:r>
            <w:r w:rsidR="00867E88" w:rsidRPr="00483366">
              <w:rPr>
                <w:lang w:eastAsia="en-AU"/>
              </w:rPr>
              <w:t xml:space="preserve"> </w:t>
            </w:r>
          </w:p>
        </w:tc>
      </w:tr>
    </w:tbl>
    <w:p w14:paraId="2C46E07D" w14:textId="22EFDB6B" w:rsidR="00083B80" w:rsidRPr="00483366" w:rsidRDefault="00083B80" w:rsidP="00CF48FE">
      <w:pPr>
        <w:pStyle w:val="NumberedHeading2"/>
      </w:pPr>
      <w:bookmarkStart w:id="14" w:name="_Toc220070039"/>
      <w:bookmarkStart w:id="15" w:name="_Toc220655180"/>
      <w:r w:rsidRPr="00483366">
        <w:t xml:space="preserve">Types of </w:t>
      </w:r>
      <w:r w:rsidR="00F87CAA" w:rsidRPr="00483366">
        <w:t>p</w:t>
      </w:r>
      <w:r w:rsidRPr="00483366">
        <w:t xml:space="preserve">ersonal </w:t>
      </w:r>
      <w:r w:rsidR="00F87CAA" w:rsidRPr="00483366">
        <w:t>i</w:t>
      </w:r>
      <w:r w:rsidRPr="00483366">
        <w:t>nformation</w:t>
      </w:r>
      <w:bookmarkEnd w:id="14"/>
      <w:bookmarkEnd w:id="15"/>
    </w:p>
    <w:p w14:paraId="421DFFA4" w14:textId="6B9BD6F3" w:rsidR="00FD756B" w:rsidRPr="00483366" w:rsidRDefault="00FD756B" w:rsidP="00CD3D50">
      <w:pPr>
        <w:pStyle w:val="Body"/>
        <w:rPr>
          <w:lang w:eastAsia="en-AU"/>
        </w:rPr>
      </w:pPr>
      <w:r w:rsidRPr="00483366">
        <w:rPr>
          <w:lang w:eastAsia="en-AU"/>
        </w:rPr>
        <w:t xml:space="preserve">We collect your contact and identity details, </w:t>
      </w:r>
      <w:r w:rsidR="00EA6692" w:rsidRPr="00483366">
        <w:rPr>
          <w:lang w:eastAsia="en-AU"/>
        </w:rPr>
        <w:t>financial information and case related information about you and any relevant entity or person.</w:t>
      </w:r>
      <w:r w:rsidR="00045E44" w:rsidRPr="00483366">
        <w:rPr>
          <w:lang w:eastAsia="en-AU"/>
        </w:rPr>
        <w:t xml:space="preserve"> </w:t>
      </w:r>
      <w:r w:rsidR="00BD2806" w:rsidRPr="00483366">
        <w:rPr>
          <w:lang w:eastAsia="en-AU"/>
        </w:rPr>
        <w:t xml:space="preserve">This may include sensitive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8917"/>
      </w:tblGrid>
      <w:tr w:rsidR="00B73D5E" w:rsidRPr="00483366" w14:paraId="0BD025D5" w14:textId="77777777" w:rsidTr="00CD3D50">
        <w:trPr>
          <w:trHeight w:val="5367"/>
        </w:trPr>
        <w:tc>
          <w:tcPr>
            <w:tcW w:w="8917" w:type="dxa"/>
            <w:shd w:val="clear" w:color="auto" w:fill="FAE2D5" w:themeFill="accent2" w:themeFillTint="33"/>
          </w:tcPr>
          <w:p w14:paraId="41A0C0A6" w14:textId="1770E5E4" w:rsidR="00B73D5E" w:rsidRPr="00483366" w:rsidRDefault="00C80890" w:rsidP="00CD3D50">
            <w:pPr>
              <w:pStyle w:val="Body"/>
              <w:rPr>
                <w:rStyle w:val="Strong"/>
              </w:rPr>
            </w:pPr>
            <w:r w:rsidRPr="00483366">
              <w:rPr>
                <w:rStyle w:val="Strong"/>
              </w:rPr>
              <w:lastRenderedPageBreak/>
              <w:t>Long form</w:t>
            </w:r>
            <w:r w:rsidR="00C87B77" w:rsidRPr="00483366">
              <w:rPr>
                <w:rStyle w:val="Strong"/>
              </w:rPr>
              <w:t xml:space="preserve"> additions:</w:t>
            </w:r>
          </w:p>
          <w:p w14:paraId="78D9CF25" w14:textId="77777777" w:rsidR="00C87B77" w:rsidRPr="00483366" w:rsidRDefault="00C87B77" w:rsidP="00CD3D50">
            <w:pPr>
              <w:pStyle w:val="Body"/>
            </w:pPr>
            <w:r w:rsidRPr="00483366">
              <w:rPr>
                <w:rStyle w:val="cf01"/>
                <w:rFonts w:ascii="Arial" w:eastAsiaTheme="majorEastAsia" w:hAnsi="Arial" w:cs="Arial"/>
                <w:sz w:val="20"/>
                <w:szCs w:val="20"/>
              </w:rPr>
              <w:t xml:space="preserve">The types of personal information we may collect </w:t>
            </w:r>
            <w:proofErr w:type="gramStart"/>
            <w:r w:rsidRPr="00483366">
              <w:rPr>
                <w:rStyle w:val="cf01"/>
                <w:rFonts w:ascii="Arial" w:eastAsiaTheme="majorEastAsia" w:hAnsi="Arial" w:cs="Arial"/>
                <w:sz w:val="20"/>
                <w:szCs w:val="20"/>
              </w:rPr>
              <w:t>includes</w:t>
            </w:r>
            <w:proofErr w:type="gramEnd"/>
            <w:r w:rsidRPr="00483366">
              <w:rPr>
                <w:rStyle w:val="cf01"/>
                <w:rFonts w:ascii="Arial" w:eastAsiaTheme="majorEastAsia" w:hAnsi="Arial" w:cs="Arial"/>
                <w:sz w:val="20"/>
                <w:szCs w:val="20"/>
              </w:rPr>
              <w:t>:</w:t>
            </w:r>
          </w:p>
          <w:p w14:paraId="56ECBD12" w14:textId="77777777" w:rsidR="00C87B77" w:rsidRPr="00483366" w:rsidRDefault="00C87B77" w:rsidP="00AA43C0">
            <w:pPr>
              <w:pStyle w:val="ListBullet"/>
              <w:ind w:left="680"/>
            </w:pPr>
            <w:r w:rsidRPr="00483366">
              <w:rPr>
                <w:rStyle w:val="cf21"/>
                <w:rFonts w:ascii="Arial" w:eastAsiaTheme="majorEastAsia" w:hAnsi="Arial" w:cs="Arial"/>
                <w:sz w:val="20"/>
                <w:szCs w:val="20"/>
              </w:rPr>
              <w:t xml:space="preserve">Identity information: </w:t>
            </w:r>
            <w:r w:rsidRPr="00483366">
              <w:rPr>
                <w:rStyle w:val="cf01"/>
                <w:rFonts w:ascii="Arial" w:eastAsiaTheme="majorEastAsia" w:hAnsi="Arial" w:cs="Arial"/>
                <w:sz w:val="20"/>
                <w:szCs w:val="20"/>
              </w:rPr>
              <w:t>name, date of birth, gender, signature, photographic identification, offices or directorships held;</w:t>
            </w:r>
          </w:p>
          <w:p w14:paraId="531E4B68" w14:textId="77777777" w:rsidR="00C87B77" w:rsidRPr="00483366" w:rsidRDefault="00C87B77" w:rsidP="00AA43C0">
            <w:pPr>
              <w:pStyle w:val="ListBullet"/>
              <w:ind w:left="680"/>
            </w:pPr>
            <w:r w:rsidRPr="00483366">
              <w:rPr>
                <w:rStyle w:val="cf21"/>
                <w:rFonts w:ascii="Arial" w:eastAsiaTheme="majorEastAsia" w:hAnsi="Arial" w:cs="Arial"/>
                <w:sz w:val="20"/>
                <w:szCs w:val="20"/>
              </w:rPr>
              <w:t xml:space="preserve">Contact information: </w:t>
            </w:r>
            <w:r w:rsidRPr="00483366">
              <w:rPr>
                <w:rStyle w:val="cf01"/>
                <w:rFonts w:ascii="Arial" w:eastAsiaTheme="majorEastAsia" w:hAnsi="Arial" w:cs="Arial"/>
                <w:sz w:val="20"/>
                <w:szCs w:val="20"/>
              </w:rPr>
              <w:t>residential and postal addresses, email addresses, telephone numbers;</w:t>
            </w:r>
          </w:p>
          <w:p w14:paraId="4C3FB5E3" w14:textId="72C26AAF" w:rsidR="00C87B77" w:rsidRPr="00483366" w:rsidRDefault="00C87B77" w:rsidP="00AA43C0">
            <w:pPr>
              <w:pStyle w:val="ListBullet"/>
              <w:ind w:left="680"/>
            </w:pPr>
            <w:r w:rsidRPr="00483366">
              <w:rPr>
                <w:rStyle w:val="cf21"/>
                <w:rFonts w:ascii="Arial" w:eastAsiaTheme="majorEastAsia" w:hAnsi="Arial" w:cs="Arial"/>
                <w:sz w:val="20"/>
                <w:szCs w:val="20"/>
              </w:rPr>
              <w:t xml:space="preserve">Professional and business information: </w:t>
            </w:r>
            <w:r w:rsidRPr="00483366">
              <w:rPr>
                <w:rStyle w:val="cf01"/>
                <w:rFonts w:ascii="Arial" w:eastAsiaTheme="majorEastAsia" w:hAnsi="Arial" w:cs="Arial"/>
                <w:sz w:val="20"/>
                <w:szCs w:val="20"/>
              </w:rPr>
              <w:t>occupation, employer, job title, professional qualifications, business holdings and structures;</w:t>
            </w:r>
          </w:p>
          <w:p w14:paraId="4331AEE4" w14:textId="5F525CC0" w:rsidR="00C87B77" w:rsidRPr="00483366" w:rsidRDefault="00C87B77" w:rsidP="00AA43C0">
            <w:pPr>
              <w:pStyle w:val="ListBullet"/>
              <w:ind w:left="680"/>
            </w:pPr>
            <w:r w:rsidRPr="00483366">
              <w:rPr>
                <w:rStyle w:val="cf21"/>
                <w:rFonts w:ascii="Arial" w:eastAsiaTheme="majorEastAsia" w:hAnsi="Arial" w:cs="Arial"/>
                <w:sz w:val="20"/>
                <w:szCs w:val="20"/>
              </w:rPr>
              <w:t xml:space="preserve">Financial information: </w:t>
            </w:r>
            <w:r w:rsidRPr="00483366">
              <w:rPr>
                <w:rStyle w:val="cf01"/>
                <w:rFonts w:ascii="Arial" w:eastAsiaTheme="majorEastAsia" w:hAnsi="Arial" w:cs="Arial"/>
                <w:sz w:val="20"/>
                <w:szCs w:val="20"/>
              </w:rPr>
              <w:t>bank account details, billing information, payment card details, tax file numbers</w:t>
            </w:r>
            <w:r w:rsidR="00BD0AD2" w:rsidRPr="00483366">
              <w:rPr>
                <w:rStyle w:val="cf01"/>
                <w:rFonts w:ascii="Arial" w:eastAsiaTheme="majorEastAsia" w:hAnsi="Arial" w:cs="Arial"/>
                <w:sz w:val="20"/>
                <w:szCs w:val="20"/>
              </w:rPr>
              <w:t>*</w:t>
            </w:r>
            <w:r w:rsidRPr="00483366">
              <w:rPr>
                <w:rStyle w:val="cf01"/>
                <w:rFonts w:ascii="Arial" w:eastAsiaTheme="majorEastAsia" w:hAnsi="Arial" w:cs="Arial"/>
                <w:sz w:val="20"/>
                <w:szCs w:val="20"/>
              </w:rPr>
              <w:t>;</w:t>
            </w:r>
          </w:p>
          <w:p w14:paraId="640F2A1B" w14:textId="77777777" w:rsidR="00C87B77" w:rsidRPr="00483366" w:rsidRDefault="00C87B77" w:rsidP="00AA43C0">
            <w:pPr>
              <w:pStyle w:val="ListBullet"/>
              <w:ind w:left="680"/>
            </w:pPr>
            <w:r w:rsidRPr="00483366">
              <w:rPr>
                <w:rStyle w:val="cf21"/>
                <w:rFonts w:ascii="Arial" w:eastAsiaTheme="majorEastAsia" w:hAnsi="Arial" w:cs="Arial"/>
                <w:sz w:val="20"/>
                <w:szCs w:val="20"/>
              </w:rPr>
              <w:t xml:space="preserve">Matter-related information: </w:t>
            </w:r>
            <w:r w:rsidRPr="00483366">
              <w:rPr>
                <w:rStyle w:val="cf01"/>
                <w:rFonts w:ascii="Arial" w:eastAsiaTheme="majorEastAsia" w:hAnsi="Arial" w:cs="Arial"/>
                <w:sz w:val="20"/>
                <w:szCs w:val="20"/>
              </w:rPr>
              <w:t>information relevant to your legal matter or the legal matter of our client;</w:t>
            </w:r>
          </w:p>
          <w:p w14:paraId="34CF4060" w14:textId="77777777" w:rsidR="00C87B77" w:rsidRPr="00483366" w:rsidRDefault="00C87B77" w:rsidP="00AA43C0">
            <w:pPr>
              <w:pStyle w:val="ListBullet"/>
              <w:ind w:left="680"/>
            </w:pPr>
            <w:r w:rsidRPr="00483366">
              <w:rPr>
                <w:rStyle w:val="cf21"/>
                <w:rFonts w:ascii="Arial" w:eastAsiaTheme="majorEastAsia" w:hAnsi="Arial" w:cs="Arial"/>
                <w:sz w:val="20"/>
                <w:szCs w:val="20"/>
              </w:rPr>
              <w:t xml:space="preserve">Transaction information: </w:t>
            </w:r>
            <w:r w:rsidRPr="00483366">
              <w:rPr>
                <w:rStyle w:val="cf01"/>
                <w:rFonts w:ascii="Arial" w:eastAsiaTheme="majorEastAsia" w:hAnsi="Arial" w:cs="Arial"/>
                <w:sz w:val="20"/>
                <w:szCs w:val="20"/>
              </w:rPr>
              <w:t xml:space="preserve">details of services provided to you or your </w:t>
            </w:r>
            <w:proofErr w:type="spellStart"/>
            <w:r w:rsidRPr="00483366">
              <w:rPr>
                <w:rStyle w:val="cf01"/>
                <w:rFonts w:ascii="Arial" w:eastAsiaTheme="majorEastAsia" w:hAnsi="Arial" w:cs="Arial"/>
                <w:sz w:val="20"/>
                <w:szCs w:val="20"/>
              </w:rPr>
              <w:t>organisation</w:t>
            </w:r>
            <w:proofErr w:type="spellEnd"/>
            <w:r w:rsidRPr="00483366">
              <w:rPr>
                <w:rStyle w:val="cf01"/>
                <w:rFonts w:ascii="Arial" w:eastAsiaTheme="majorEastAsia" w:hAnsi="Arial" w:cs="Arial"/>
                <w:sz w:val="20"/>
                <w:szCs w:val="20"/>
              </w:rPr>
              <w:t>;</w:t>
            </w:r>
          </w:p>
          <w:p w14:paraId="0DE5724D" w14:textId="77777777" w:rsidR="00C87B77" w:rsidRPr="00483366" w:rsidRDefault="00C87B77" w:rsidP="00AA43C0">
            <w:pPr>
              <w:pStyle w:val="ListBullet"/>
              <w:ind w:left="680"/>
            </w:pPr>
            <w:r w:rsidRPr="00483366">
              <w:rPr>
                <w:rStyle w:val="cf21"/>
                <w:rFonts w:ascii="Arial" w:eastAsiaTheme="majorEastAsia" w:hAnsi="Arial" w:cs="Arial"/>
                <w:sz w:val="20"/>
                <w:szCs w:val="20"/>
              </w:rPr>
              <w:t xml:space="preserve">Communication records: </w:t>
            </w:r>
            <w:r w:rsidRPr="00483366">
              <w:rPr>
                <w:rStyle w:val="cf01"/>
                <w:rFonts w:ascii="Arial" w:eastAsiaTheme="majorEastAsia" w:hAnsi="Arial" w:cs="Arial"/>
                <w:sz w:val="20"/>
                <w:szCs w:val="20"/>
              </w:rPr>
              <w:t>records of correspondence and communications with you;</w:t>
            </w:r>
          </w:p>
          <w:p w14:paraId="365EBC21" w14:textId="4F16447D" w:rsidR="00C87B77" w:rsidRPr="00483366" w:rsidRDefault="00C87B77" w:rsidP="00AA43C0">
            <w:pPr>
              <w:pStyle w:val="ListBullet"/>
              <w:ind w:left="680"/>
            </w:pPr>
            <w:r w:rsidRPr="00483366">
              <w:rPr>
                <w:rStyle w:val="cf21"/>
                <w:rFonts w:ascii="Arial" w:eastAsiaTheme="majorEastAsia" w:hAnsi="Arial" w:cs="Arial"/>
                <w:sz w:val="20"/>
                <w:szCs w:val="20"/>
              </w:rPr>
              <w:t xml:space="preserve">Website and technical data: </w:t>
            </w:r>
            <w:r w:rsidRPr="00483366">
              <w:rPr>
                <w:rStyle w:val="cf01"/>
                <w:rFonts w:ascii="Arial" w:eastAsiaTheme="majorEastAsia" w:hAnsi="Arial" w:cs="Arial"/>
                <w:sz w:val="20"/>
                <w:szCs w:val="20"/>
              </w:rPr>
              <w:t xml:space="preserve">IP address, browser type, device information, pages visited, cookies (see </w:t>
            </w:r>
            <w:r w:rsidR="002A0CFB" w:rsidRPr="00483366">
              <w:rPr>
                <w:rStyle w:val="cf01"/>
                <w:rFonts w:ascii="Arial" w:eastAsiaTheme="majorEastAsia" w:hAnsi="Arial" w:cs="Arial"/>
                <w:sz w:val="20"/>
                <w:szCs w:val="20"/>
              </w:rPr>
              <w:t>section</w:t>
            </w:r>
            <w:r w:rsidRPr="00483366">
              <w:rPr>
                <w:rStyle w:val="cf01"/>
                <w:rFonts w:ascii="Arial" w:eastAsiaTheme="majorEastAsia" w:hAnsi="Arial" w:cs="Arial"/>
                <w:sz w:val="20"/>
                <w:szCs w:val="20"/>
              </w:rPr>
              <w:t xml:space="preserve"> </w:t>
            </w:r>
            <w:r w:rsidR="00D419D5" w:rsidRPr="00483366">
              <w:rPr>
                <w:rStyle w:val="cf01"/>
                <w:rFonts w:ascii="Arial" w:eastAsiaTheme="majorEastAsia" w:hAnsi="Arial" w:cs="Arial"/>
                <w:sz w:val="20"/>
                <w:szCs w:val="20"/>
              </w:rPr>
              <w:t>8</w:t>
            </w:r>
            <w:r w:rsidRPr="00483366">
              <w:rPr>
                <w:rStyle w:val="cf01"/>
                <w:rFonts w:ascii="Arial" w:eastAsiaTheme="majorEastAsia" w:hAnsi="Arial" w:cs="Arial"/>
                <w:sz w:val="20"/>
                <w:szCs w:val="20"/>
              </w:rPr>
              <w:t xml:space="preserve">); </w:t>
            </w:r>
          </w:p>
          <w:p w14:paraId="6B6414C1" w14:textId="164FECE6" w:rsidR="00C87B77" w:rsidRPr="00483366" w:rsidRDefault="00C87B77" w:rsidP="00AA43C0">
            <w:pPr>
              <w:pStyle w:val="ListBullet"/>
              <w:ind w:left="680"/>
            </w:pPr>
            <w:r w:rsidRPr="00483366">
              <w:rPr>
                <w:rStyle w:val="cf21"/>
                <w:rFonts w:ascii="Arial" w:eastAsiaTheme="majorEastAsia" w:hAnsi="Arial" w:cs="Arial"/>
                <w:sz w:val="20"/>
                <w:szCs w:val="20"/>
              </w:rPr>
              <w:t xml:space="preserve">Recruitment information: </w:t>
            </w:r>
            <w:r w:rsidRPr="00483366">
              <w:rPr>
                <w:rStyle w:val="cf01"/>
                <w:rFonts w:ascii="Arial" w:eastAsiaTheme="majorEastAsia" w:hAnsi="Arial" w:cs="Arial"/>
                <w:sz w:val="20"/>
                <w:szCs w:val="20"/>
              </w:rPr>
              <w:t>employment history, qualifications, references, right to work status, background check results</w:t>
            </w:r>
            <w:r w:rsidR="00DC591C" w:rsidRPr="00483366">
              <w:rPr>
                <w:rStyle w:val="cf01"/>
                <w:rFonts w:ascii="Arial" w:eastAsiaTheme="majorEastAsia" w:hAnsi="Arial" w:cs="Arial"/>
                <w:sz w:val="20"/>
                <w:szCs w:val="20"/>
              </w:rPr>
              <w:t>; and</w:t>
            </w:r>
          </w:p>
          <w:p w14:paraId="797D16FD" w14:textId="0B8E87FD" w:rsidR="00C87B77" w:rsidRPr="00483366" w:rsidRDefault="00C87B77" w:rsidP="00AA43C0">
            <w:pPr>
              <w:pStyle w:val="ListBullet"/>
              <w:ind w:left="680"/>
            </w:pPr>
            <w:r w:rsidRPr="00483366">
              <w:rPr>
                <w:rStyle w:val="cf21"/>
                <w:rFonts w:ascii="Arial" w:eastAsiaTheme="majorEastAsia" w:hAnsi="Arial" w:cs="Arial"/>
                <w:sz w:val="20"/>
                <w:szCs w:val="20"/>
              </w:rPr>
              <w:t>Sensitive information:</w:t>
            </w:r>
            <w:r w:rsidRPr="00483366">
              <w:rPr>
                <w:rStyle w:val="cf01"/>
                <w:rFonts w:ascii="Arial" w:eastAsiaTheme="majorEastAsia" w:hAnsi="Arial" w:cs="Arial"/>
                <w:sz w:val="20"/>
                <w:szCs w:val="20"/>
              </w:rPr>
              <w:t xml:space="preserve"> </w:t>
            </w:r>
            <w:proofErr w:type="gramStart"/>
            <w:r w:rsidRPr="00483366">
              <w:rPr>
                <w:rStyle w:val="cf01"/>
                <w:rFonts w:ascii="Arial" w:eastAsiaTheme="majorEastAsia" w:hAnsi="Arial" w:cs="Arial"/>
                <w:sz w:val="20"/>
                <w:szCs w:val="20"/>
              </w:rPr>
              <w:t>including:</w:t>
            </w:r>
            <w:proofErr w:type="gramEnd"/>
            <w:r w:rsidRPr="00483366">
              <w:rPr>
                <w:rStyle w:val="cf01"/>
                <w:rFonts w:ascii="Arial" w:eastAsiaTheme="majorEastAsia" w:hAnsi="Arial" w:cs="Arial"/>
                <w:sz w:val="20"/>
                <w:szCs w:val="20"/>
              </w:rPr>
              <w:t xml:space="preserve"> sexual orientation, racial and </w:t>
            </w:r>
            <w:r w:rsidR="00DC591C" w:rsidRPr="00483366">
              <w:rPr>
                <w:rStyle w:val="cf01"/>
                <w:rFonts w:ascii="Arial" w:eastAsiaTheme="majorEastAsia" w:hAnsi="Arial" w:cs="Arial"/>
                <w:sz w:val="20"/>
                <w:szCs w:val="20"/>
              </w:rPr>
              <w:t>ethnic</w:t>
            </w:r>
            <w:r w:rsidRPr="00483366">
              <w:rPr>
                <w:rStyle w:val="cf01"/>
                <w:rFonts w:ascii="Arial" w:eastAsiaTheme="majorEastAsia" w:hAnsi="Arial" w:cs="Arial"/>
                <w:sz w:val="20"/>
                <w:szCs w:val="20"/>
              </w:rPr>
              <w:t xml:space="preserve"> origin, political beliefs, religious affiliation, criminal record, and health information.</w:t>
            </w:r>
          </w:p>
          <w:p w14:paraId="6B753DC9" w14:textId="367469A6" w:rsidR="00C87B77" w:rsidRPr="00483366" w:rsidRDefault="00C87B77" w:rsidP="00CD3D50">
            <w:pPr>
              <w:pStyle w:val="Body"/>
              <w:spacing w:before="240"/>
              <w:rPr>
                <w:b/>
                <w:bCs/>
                <w:lang w:eastAsia="en-AU"/>
              </w:rPr>
            </w:pPr>
            <w:r w:rsidRPr="00483366">
              <w:rPr>
                <w:b/>
                <w:bCs/>
                <w:lang w:eastAsia="en-AU"/>
              </w:rPr>
              <w:t xml:space="preserve">*Firms should consider if collection of tax file numbers is mandated in a way that its management will not </w:t>
            </w:r>
            <w:r w:rsidR="008260A6" w:rsidRPr="00483366">
              <w:rPr>
                <w:b/>
                <w:bCs/>
                <w:lang w:eastAsia="en-AU"/>
              </w:rPr>
              <w:t>contravene</w:t>
            </w:r>
            <w:r w:rsidR="008260A6" w:rsidRPr="00483366">
              <w:rPr>
                <w:b/>
                <w:bCs/>
                <w:lang w:val="en-AU" w:eastAsia="en-AU"/>
              </w:rPr>
              <w:t xml:space="preserve"> the </w:t>
            </w:r>
            <w:hyperlink r:id="rId20" w:history="1">
              <w:r w:rsidR="008260A6" w:rsidRPr="00483366">
                <w:rPr>
                  <w:rStyle w:val="Hyperlink"/>
                  <w:rFonts w:eastAsiaTheme="minorHAnsi"/>
                  <w:b/>
                  <w:bCs/>
                  <w:kern w:val="2"/>
                  <w:szCs w:val="20"/>
                  <w:lang w:val="en-AU" w:eastAsia="en-AU"/>
                  <w14:ligatures w14:val="standardContextual"/>
                </w:rPr>
                <w:t>Privacy (Tax File Number) Rule 2015</w:t>
              </w:r>
            </w:hyperlink>
            <w:r w:rsidR="00A13832" w:rsidRPr="00483366">
              <w:rPr>
                <w:b/>
                <w:bCs/>
                <w:lang w:eastAsia="en-AU"/>
              </w:rPr>
              <w:t xml:space="preserve">, see OAIC guidance </w:t>
            </w:r>
            <w:hyperlink r:id="rId21" w:history="1">
              <w:r w:rsidR="00A13832" w:rsidRPr="00483366">
                <w:rPr>
                  <w:rStyle w:val="Hyperlink"/>
                  <w:b/>
                  <w:bCs/>
                  <w:kern w:val="2"/>
                  <w:szCs w:val="20"/>
                  <w:lang w:val="en-AU" w:eastAsia="en-AU"/>
                  <w14:ligatures w14:val="standardContextual"/>
                </w:rPr>
                <w:t>here</w:t>
              </w:r>
            </w:hyperlink>
            <w:r w:rsidR="008260A6" w:rsidRPr="00483366">
              <w:rPr>
                <w:b/>
                <w:bCs/>
                <w:lang w:val="en-AU" w:eastAsia="en-AU"/>
              </w:rPr>
              <w:t>.</w:t>
            </w:r>
          </w:p>
        </w:tc>
      </w:tr>
    </w:tbl>
    <w:p w14:paraId="04CFEE33" w14:textId="5C120AFD" w:rsidR="00083B80" w:rsidRPr="00483366" w:rsidRDefault="00083B80" w:rsidP="00CF48FE">
      <w:pPr>
        <w:pStyle w:val="NumberedHeading2"/>
      </w:pPr>
      <w:bookmarkStart w:id="16" w:name="_Toc220070041"/>
      <w:bookmarkStart w:id="17" w:name="_Toc220655182"/>
      <w:r w:rsidRPr="00483366">
        <w:t xml:space="preserve">Identity Verification and </w:t>
      </w:r>
      <w:r w:rsidR="00EA18B1" w:rsidRPr="00483366">
        <w:t xml:space="preserve">the </w:t>
      </w:r>
      <w:r w:rsidRPr="00483366">
        <w:t>AML/CTF</w:t>
      </w:r>
      <w:bookmarkEnd w:id="16"/>
      <w:bookmarkEnd w:id="17"/>
      <w:r w:rsidR="00EA18B1" w:rsidRPr="00483366">
        <w:t xml:space="preserve"> Act</w:t>
      </w:r>
    </w:p>
    <w:p w14:paraId="535D2454" w14:textId="27F1DF20" w:rsidR="00083B80" w:rsidRPr="00483366" w:rsidRDefault="00083B80" w:rsidP="00CD3D50">
      <w:pPr>
        <w:pStyle w:val="Body"/>
        <w:rPr>
          <w:lang w:eastAsia="en-AU"/>
        </w:rPr>
      </w:pPr>
      <w:r w:rsidRPr="00483366">
        <w:rPr>
          <w:lang w:eastAsia="en-AU"/>
        </w:rPr>
        <w:t xml:space="preserve">We </w:t>
      </w:r>
      <w:r w:rsidR="005F32F9" w:rsidRPr="00483366">
        <w:rPr>
          <w:lang w:eastAsia="en-AU"/>
        </w:rPr>
        <w:t>may be</w:t>
      </w:r>
      <w:r w:rsidRPr="00483366">
        <w:rPr>
          <w:lang w:eastAsia="en-AU"/>
        </w:rPr>
        <w:t xml:space="preserve"> required to verify your identity and collect certain information under the AML/CTF Act when we provide designated services. </w:t>
      </w:r>
      <w:r w:rsidR="00937243" w:rsidRPr="00483366">
        <w:rPr>
          <w:lang w:eastAsia="en-AU"/>
        </w:rPr>
        <w:t xml:space="preserve">Identity documents might also be required for </w:t>
      </w:r>
      <w:r w:rsidR="005F32F9" w:rsidRPr="00483366">
        <w:rPr>
          <w:lang w:eastAsia="en-AU"/>
        </w:rPr>
        <w:t xml:space="preserve">other </w:t>
      </w:r>
      <w:r w:rsidR="00937243" w:rsidRPr="00483366">
        <w:rPr>
          <w:lang w:eastAsia="en-AU"/>
        </w:rPr>
        <w:t xml:space="preserve">services such as </w:t>
      </w:r>
      <w:r w:rsidR="005F32F9" w:rsidRPr="00483366">
        <w:rPr>
          <w:lang w:eastAsia="en-AU"/>
        </w:rPr>
        <w:t>court matters</w:t>
      </w:r>
      <w:r w:rsidR="00A35590" w:rsidRPr="00483366">
        <w:rPr>
          <w:lang w:eastAsia="en-AU"/>
        </w:rPr>
        <w:t xml:space="preserve">, </w:t>
      </w:r>
      <w:r w:rsidR="00BD2806" w:rsidRPr="00483366">
        <w:rPr>
          <w:lang w:eastAsia="en-AU"/>
        </w:rPr>
        <w:t>real property transactions</w:t>
      </w:r>
      <w:r w:rsidR="00A35590" w:rsidRPr="00483366">
        <w:rPr>
          <w:lang w:eastAsia="en-AU"/>
        </w:rPr>
        <w:t xml:space="preserve"> and asset dealings</w:t>
      </w:r>
      <w:r w:rsidR="00890754" w:rsidRPr="00483366">
        <w:rPr>
          <w:lang w:eastAsia="en-AU"/>
        </w:rPr>
        <w:t>.</w:t>
      </w:r>
    </w:p>
    <w:p w14:paraId="37478EC5" w14:textId="77777777" w:rsidR="00083B80" w:rsidRPr="00483366" w:rsidRDefault="00083B80" w:rsidP="00CD3D50">
      <w:pPr>
        <w:pStyle w:val="Body"/>
        <w:rPr>
          <w:lang w:eastAsia="en-AU"/>
        </w:rPr>
      </w:pPr>
      <w:r w:rsidRPr="00483366">
        <w:rPr>
          <w:lang w:eastAsia="en-AU"/>
        </w:rPr>
        <w:t>This includes collecting identification documents and information about the source of funds and beneficial ownership of entities.</w:t>
      </w:r>
    </w:p>
    <w:p w14:paraId="4F3CF6C1" w14:textId="458339B8" w:rsidR="00083B80" w:rsidRPr="00483366" w:rsidRDefault="00482E4B" w:rsidP="00CF48FE">
      <w:pPr>
        <w:pStyle w:val="NumberedHeading1"/>
      </w:pPr>
      <w:r w:rsidRPr="00483366">
        <w:t>How we collect personal information</w:t>
      </w:r>
    </w:p>
    <w:tbl>
      <w:tblPr>
        <w:tblW w:w="5000" w:type="pct"/>
        <w:shd w:val="clear" w:color="auto" w:fill="E8F4FD"/>
        <w:tblCellMar>
          <w:left w:w="10" w:type="dxa"/>
          <w:right w:w="10" w:type="dxa"/>
        </w:tblCellMar>
        <w:tblLook w:val="04A0" w:firstRow="1" w:lastRow="0" w:firstColumn="1" w:lastColumn="0" w:noHBand="0" w:noVBand="1"/>
      </w:tblPr>
      <w:tblGrid>
        <w:gridCol w:w="9026"/>
      </w:tblGrid>
      <w:tr w:rsidR="006E656A" w:rsidRPr="00483366" w14:paraId="4453C10F" w14:textId="77777777" w:rsidTr="00E17D63">
        <w:tc>
          <w:tcPr>
            <w:tcW w:w="0" w:type="auto"/>
            <w:shd w:val="clear" w:color="auto" w:fill="E8F4FD"/>
            <w:tcMar>
              <w:top w:w="284" w:type="dxa"/>
              <w:left w:w="284" w:type="dxa"/>
              <w:bottom w:w="284" w:type="dxa"/>
              <w:right w:w="284" w:type="dxa"/>
            </w:tcMar>
          </w:tcPr>
          <w:p w14:paraId="237EDC6D" w14:textId="77777777" w:rsidR="0041217F" w:rsidRPr="00483366" w:rsidRDefault="0041217F" w:rsidP="00CD3D50">
            <w:pPr>
              <w:pStyle w:val="Body"/>
              <w:rPr>
                <w:rStyle w:val="Strong"/>
              </w:rPr>
            </w:pPr>
            <w:r w:rsidRPr="00483366">
              <w:rPr>
                <w:rStyle w:val="Strong"/>
              </w:rPr>
              <w:t>Drafting note</w:t>
            </w:r>
          </w:p>
          <w:p w14:paraId="01A00594" w14:textId="1B991CC1" w:rsidR="001E77D1" w:rsidRPr="00483366" w:rsidRDefault="001E77D1" w:rsidP="00CD3D50">
            <w:pPr>
              <w:pStyle w:val="Body"/>
              <w:rPr>
                <w:lang w:eastAsia="en-AU"/>
              </w:rPr>
            </w:pPr>
            <w:hyperlink r:id="rId22" w:history="1">
              <w:r w:rsidRPr="00483366">
                <w:rPr>
                  <w:color w:val="0000FF"/>
                  <w:u w:val="single"/>
                  <w:lang w:eastAsia="en-AU"/>
                </w:rPr>
                <w:t>APP OVERVIEW</w:t>
              </w:r>
            </w:hyperlink>
          </w:p>
          <w:p w14:paraId="7BD65B5A" w14:textId="77777777" w:rsidR="006E656A" w:rsidRPr="00483366" w:rsidRDefault="006E656A" w:rsidP="00CD3D50">
            <w:pPr>
              <w:pStyle w:val="Body"/>
              <w:rPr>
                <w:lang w:eastAsia="en-AU"/>
              </w:rPr>
            </w:pPr>
            <w:r w:rsidRPr="00483366">
              <w:rPr>
                <w:lang w:eastAsia="en-AU"/>
              </w:rPr>
              <w:t>APP 3.5 – 3.6 requires collection by lawful and fair means, and generally directly from the individual unless exceptions apply.</w:t>
            </w:r>
          </w:p>
          <w:p w14:paraId="697B9017" w14:textId="3EBDA4C3" w:rsidR="006E656A" w:rsidRPr="00483366" w:rsidRDefault="006E656A" w:rsidP="00CD3D50">
            <w:pPr>
              <w:pStyle w:val="Body"/>
              <w:rPr>
                <w:lang w:eastAsia="en-AU"/>
              </w:rPr>
            </w:pPr>
            <w:r w:rsidRPr="00483366">
              <w:rPr>
                <w:lang w:eastAsia="en-AU"/>
              </w:rPr>
              <w:t>A</w:t>
            </w:r>
            <w:r w:rsidR="00702809" w:rsidRPr="00483366">
              <w:rPr>
                <w:lang w:eastAsia="en-AU"/>
              </w:rPr>
              <w:t>PP</w:t>
            </w:r>
            <w:r w:rsidRPr="00483366">
              <w:rPr>
                <w:lang w:eastAsia="en-AU"/>
              </w:rPr>
              <w:t xml:space="preserve"> 1.4(b)</w:t>
            </w:r>
            <w:r w:rsidR="00202A1E" w:rsidRPr="00483366">
              <w:rPr>
                <w:lang w:eastAsia="en-AU"/>
              </w:rPr>
              <w:t xml:space="preserve"> </w:t>
            </w:r>
            <w:r w:rsidR="008C0297" w:rsidRPr="00483366">
              <w:rPr>
                <w:lang w:eastAsia="en-AU"/>
              </w:rPr>
              <w:t xml:space="preserve">states that how you collect </w:t>
            </w:r>
            <w:r w:rsidR="002B32DC" w:rsidRPr="00483366">
              <w:rPr>
                <w:lang w:eastAsia="en-AU"/>
              </w:rPr>
              <w:t xml:space="preserve">and hold </w:t>
            </w:r>
            <w:r w:rsidR="008C0297" w:rsidRPr="00483366">
              <w:rPr>
                <w:lang w:eastAsia="en-AU"/>
              </w:rPr>
              <w:t>personal information should be stated in your privacy policy</w:t>
            </w:r>
            <w:r w:rsidR="004C768D" w:rsidRPr="00483366">
              <w:rPr>
                <w:lang w:eastAsia="en-AU"/>
              </w:rPr>
              <w:t>.</w:t>
            </w:r>
            <w:r w:rsidR="00202A1E" w:rsidRPr="00483366">
              <w:rPr>
                <w:lang w:eastAsia="en-AU"/>
              </w:rPr>
              <w:t xml:space="preserve"> (See OAIC Guide paras 1.19 &amp; 1.20)</w:t>
            </w:r>
            <w:r w:rsidRPr="00483366">
              <w:rPr>
                <w:lang w:eastAsia="en-AU"/>
              </w:rPr>
              <w:t xml:space="preserve"> </w:t>
            </w:r>
          </w:p>
        </w:tc>
      </w:tr>
    </w:tbl>
    <w:p w14:paraId="71713C73" w14:textId="5AC613FA" w:rsidR="00482AC7" w:rsidRPr="00483366" w:rsidRDefault="002D554C" w:rsidP="00CF48FE">
      <w:pPr>
        <w:pStyle w:val="NumberedHeading2"/>
      </w:pPr>
      <w:r w:rsidRPr="00483366">
        <w:t>Sources of information</w:t>
      </w:r>
    </w:p>
    <w:p w14:paraId="60D57629" w14:textId="58EFD490" w:rsidR="00DF07AF" w:rsidRPr="00483366" w:rsidRDefault="007C3A98" w:rsidP="00230A33">
      <w:pPr>
        <w:pStyle w:val="Body"/>
        <w:spacing w:after="240"/>
        <w:rPr>
          <w:lang w:eastAsia="en-AU"/>
        </w:rPr>
      </w:pPr>
      <w:r w:rsidRPr="00483366">
        <w:rPr>
          <w:lang w:eastAsia="en-AU"/>
        </w:rPr>
        <w:t xml:space="preserve">We collect information directly from </w:t>
      </w:r>
      <w:r w:rsidR="00454695" w:rsidRPr="00483366">
        <w:rPr>
          <w:lang w:eastAsia="en-AU"/>
        </w:rPr>
        <w:t>our client</w:t>
      </w:r>
      <w:r w:rsidR="00D345E2" w:rsidRPr="00483366">
        <w:rPr>
          <w:lang w:eastAsia="en-AU"/>
        </w:rPr>
        <w:t>s</w:t>
      </w:r>
      <w:r w:rsidR="00454695" w:rsidRPr="00483366">
        <w:rPr>
          <w:lang w:eastAsia="en-AU"/>
        </w:rPr>
        <w:t xml:space="preserve">, </w:t>
      </w:r>
      <w:r w:rsidRPr="00483366">
        <w:rPr>
          <w:lang w:eastAsia="en-AU"/>
        </w:rPr>
        <w:t>from other lawyers</w:t>
      </w:r>
      <w:r w:rsidR="00735E90" w:rsidRPr="00483366">
        <w:rPr>
          <w:lang w:eastAsia="en-AU"/>
        </w:rPr>
        <w:t>, government sources</w:t>
      </w:r>
      <w:r w:rsidRPr="00483366">
        <w:rPr>
          <w:lang w:eastAsia="en-AU"/>
        </w:rPr>
        <w:t xml:space="preserve"> </w:t>
      </w:r>
      <w:r w:rsidR="003B05C5" w:rsidRPr="00483366">
        <w:rPr>
          <w:lang w:eastAsia="en-AU"/>
        </w:rPr>
        <w:t>or</w:t>
      </w:r>
      <w:r w:rsidRPr="00483366">
        <w:rPr>
          <w:lang w:eastAsia="en-AU"/>
        </w:rPr>
        <w:t xml:space="preserve"> public </w:t>
      </w:r>
      <w:r w:rsidR="00735E90" w:rsidRPr="00483366">
        <w:rPr>
          <w:lang w:eastAsia="en-AU"/>
        </w:rPr>
        <w:t xml:space="preserve">sources such as </w:t>
      </w:r>
      <w:r w:rsidRPr="00483366">
        <w:rPr>
          <w:lang w:eastAsia="en-AU"/>
        </w:rPr>
        <w:t>registers</w:t>
      </w:r>
      <w:r w:rsidR="00735E90" w:rsidRPr="00483366">
        <w:rPr>
          <w:lang w:eastAsia="en-AU"/>
        </w:rPr>
        <w:t xml:space="preserve"> or the internet</w:t>
      </w:r>
      <w:r w:rsidRPr="00483366">
        <w:rPr>
          <w:lang w:eastAsia="en-AU"/>
        </w:rPr>
        <w:t>.</w:t>
      </w:r>
      <w:r w:rsidR="00B30384" w:rsidRPr="00483366">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8917"/>
      </w:tblGrid>
      <w:tr w:rsidR="00DF07AF" w:rsidRPr="00483366" w14:paraId="5FC9F904" w14:textId="77777777" w:rsidTr="00CD3D50">
        <w:trPr>
          <w:trHeight w:val="2826"/>
        </w:trPr>
        <w:tc>
          <w:tcPr>
            <w:tcW w:w="8917" w:type="dxa"/>
            <w:shd w:val="clear" w:color="auto" w:fill="FAE2D5" w:themeFill="accent2" w:themeFillTint="33"/>
          </w:tcPr>
          <w:p w14:paraId="12920D85" w14:textId="5BE24F90" w:rsidR="00DF07AF" w:rsidRPr="00483366" w:rsidRDefault="00C80890" w:rsidP="007F6BBF">
            <w:pPr>
              <w:spacing w:after="200"/>
              <w:rPr>
                <w:rStyle w:val="Strong"/>
                <w:rFonts w:cs="Arial"/>
                <w:lang w:eastAsia="en-AU"/>
              </w:rPr>
            </w:pPr>
            <w:r w:rsidRPr="00483366">
              <w:rPr>
                <w:rStyle w:val="Strong"/>
                <w:rFonts w:cs="Arial"/>
                <w:lang w:eastAsia="en-AU"/>
              </w:rPr>
              <w:lastRenderedPageBreak/>
              <w:t>Long form</w:t>
            </w:r>
            <w:r w:rsidR="00DF07AF" w:rsidRPr="00483366">
              <w:rPr>
                <w:rStyle w:val="Strong"/>
                <w:rFonts w:cs="Arial"/>
                <w:lang w:eastAsia="en-AU"/>
              </w:rPr>
              <w:t xml:space="preserve"> additions:</w:t>
            </w:r>
          </w:p>
          <w:p w14:paraId="2EDDA5D9" w14:textId="16857F5A" w:rsidR="003A61E7" w:rsidRPr="00483366" w:rsidRDefault="003A61E7" w:rsidP="00491FB2">
            <w:pPr>
              <w:pStyle w:val="Body"/>
              <w:numPr>
                <w:ilvl w:val="1"/>
                <w:numId w:val="36"/>
              </w:numPr>
              <w:ind w:left="563" w:hanging="563"/>
              <w:rPr>
                <w:b/>
                <w:bCs/>
                <w:lang w:val="en-AU" w:eastAsia="en-AU"/>
              </w:rPr>
            </w:pPr>
            <w:r w:rsidRPr="00483366">
              <w:rPr>
                <w:lang w:val="en-AU" w:eastAsia="en-AU"/>
              </w:rPr>
              <w:t>Direct Collection</w:t>
            </w:r>
          </w:p>
          <w:p w14:paraId="08302F75" w14:textId="7B95A065" w:rsidR="003A61E7" w:rsidRPr="00483366" w:rsidRDefault="003A61E7" w:rsidP="00CD3D50">
            <w:pPr>
              <w:pStyle w:val="Body"/>
              <w:rPr>
                <w:lang w:val="en-AU" w:eastAsia="en-AU"/>
              </w:rPr>
            </w:pPr>
            <w:r w:rsidRPr="00483366">
              <w:rPr>
                <w:lang w:val="en-AU" w:eastAsia="en-AU"/>
              </w:rPr>
              <w:t xml:space="preserve">Where reasonable and practicable, we collect personal information directly from you. </w:t>
            </w:r>
            <w:r w:rsidR="00CC4981" w:rsidRPr="00483366">
              <w:rPr>
                <w:lang w:val="en-AU" w:eastAsia="en-AU"/>
              </w:rPr>
              <w:br/>
            </w:r>
            <w:r w:rsidRPr="00483366">
              <w:rPr>
                <w:lang w:val="en-AU" w:eastAsia="en-AU"/>
              </w:rPr>
              <w:t>This may occur when you:</w:t>
            </w:r>
          </w:p>
          <w:p w14:paraId="3B9942C4" w14:textId="77777777" w:rsidR="003A61E7" w:rsidRPr="00483366" w:rsidRDefault="003A61E7" w:rsidP="00AA43C0">
            <w:pPr>
              <w:pStyle w:val="ListBullet"/>
              <w:ind w:left="680"/>
            </w:pPr>
            <w:r w:rsidRPr="00483366">
              <w:t>engage us to provide legal services;</w:t>
            </w:r>
          </w:p>
          <w:p w14:paraId="01A339F1" w14:textId="77777777" w:rsidR="003A61E7" w:rsidRPr="00483366" w:rsidRDefault="003A61E7" w:rsidP="00AA43C0">
            <w:pPr>
              <w:pStyle w:val="ListBullet"/>
              <w:ind w:left="680"/>
            </w:pPr>
            <w:r w:rsidRPr="00483366">
              <w:t>respond to communication with us or engage a solicitor or agent to do so;</w:t>
            </w:r>
          </w:p>
          <w:p w14:paraId="6DF272C4" w14:textId="77777777" w:rsidR="003A61E7" w:rsidRPr="00483366" w:rsidRDefault="003A61E7" w:rsidP="00AA43C0">
            <w:pPr>
              <w:pStyle w:val="ListBullet"/>
              <w:ind w:left="680"/>
            </w:pPr>
            <w:r w:rsidRPr="00483366">
              <w:t>contact us by telephone, email, post or in person;</w:t>
            </w:r>
          </w:p>
          <w:p w14:paraId="0929CD75" w14:textId="77777777" w:rsidR="003A61E7" w:rsidRPr="00483366" w:rsidRDefault="003A61E7" w:rsidP="00AA43C0">
            <w:pPr>
              <w:pStyle w:val="ListBullet"/>
              <w:ind w:left="680"/>
            </w:pPr>
            <w:r w:rsidRPr="00483366">
              <w:t>complete forms or provide documents to us;</w:t>
            </w:r>
          </w:p>
          <w:p w14:paraId="23BBB116" w14:textId="77777777" w:rsidR="003A61E7" w:rsidRPr="00483366" w:rsidRDefault="003A61E7" w:rsidP="00AA43C0">
            <w:pPr>
              <w:pStyle w:val="ListBullet"/>
              <w:ind w:left="680"/>
            </w:pPr>
            <w:r w:rsidRPr="00483366">
              <w:t>visit our website or use our online services; or</w:t>
            </w:r>
          </w:p>
          <w:p w14:paraId="284CBC58" w14:textId="319A2865" w:rsidR="00CD3D50" w:rsidRPr="00483366" w:rsidRDefault="003A61E7" w:rsidP="00AA43C0">
            <w:pPr>
              <w:pStyle w:val="ListBullet"/>
              <w:ind w:left="680"/>
            </w:pPr>
            <w:r w:rsidRPr="00483366">
              <w:t xml:space="preserve">apply for employment with us. </w:t>
            </w:r>
          </w:p>
          <w:p w14:paraId="00CA72A3" w14:textId="66B1D4E6" w:rsidR="003A61E7" w:rsidRPr="00483366" w:rsidRDefault="003A61E7" w:rsidP="00491FB2">
            <w:pPr>
              <w:pStyle w:val="ListNumber"/>
              <w:numPr>
                <w:ilvl w:val="1"/>
                <w:numId w:val="36"/>
              </w:numPr>
              <w:spacing w:before="240"/>
              <w:ind w:left="563" w:hanging="563"/>
            </w:pPr>
            <w:r w:rsidRPr="00483366">
              <w:t>Indirect Collection</w:t>
            </w:r>
          </w:p>
          <w:p w14:paraId="719C9208" w14:textId="77777777" w:rsidR="003A61E7" w:rsidRPr="00483366" w:rsidRDefault="003A61E7" w:rsidP="00CD3D50">
            <w:pPr>
              <w:pStyle w:val="Body"/>
              <w:rPr>
                <w:lang w:val="en-AU" w:eastAsia="en-AU"/>
              </w:rPr>
            </w:pPr>
            <w:r w:rsidRPr="00483366">
              <w:rPr>
                <w:lang w:val="en-AU" w:eastAsia="en-AU"/>
              </w:rPr>
              <w:t>We may also collect personal information about you from third parties, including:</w:t>
            </w:r>
          </w:p>
          <w:p w14:paraId="1E9B2D4D" w14:textId="77777777" w:rsidR="003A61E7" w:rsidRPr="00483366" w:rsidRDefault="003A61E7" w:rsidP="00AA43C0">
            <w:pPr>
              <w:pStyle w:val="ListBullet"/>
              <w:ind w:left="680"/>
            </w:pPr>
            <w:r w:rsidRPr="00483366">
              <w:t xml:space="preserve">our client(s), where we collect information </w:t>
            </w:r>
            <w:proofErr w:type="gramStart"/>
            <w:r w:rsidRPr="00483366">
              <w:t>in the course of</w:t>
            </w:r>
            <w:proofErr w:type="gramEnd"/>
            <w:r w:rsidRPr="00483366">
              <w:t xml:space="preserve"> providing legal services;</w:t>
            </w:r>
          </w:p>
          <w:p w14:paraId="4225B3AC" w14:textId="77777777" w:rsidR="003A61E7" w:rsidRPr="00483366" w:rsidRDefault="003A61E7" w:rsidP="00AA43C0">
            <w:pPr>
              <w:pStyle w:val="ListBullet"/>
              <w:ind w:left="680"/>
            </w:pPr>
            <w:r w:rsidRPr="00483366">
              <w:t>other parties to legal proceedings or transactions and their lawyers;</w:t>
            </w:r>
          </w:p>
          <w:p w14:paraId="3B6A9903" w14:textId="77777777" w:rsidR="003A61E7" w:rsidRPr="00483366" w:rsidRDefault="003A61E7" w:rsidP="00AA43C0">
            <w:pPr>
              <w:pStyle w:val="ListBullet"/>
              <w:ind w:left="680"/>
            </w:pPr>
            <w:proofErr w:type="gramStart"/>
            <w:r w:rsidRPr="00483366">
              <w:t>witnesses of fact</w:t>
            </w:r>
            <w:proofErr w:type="gramEnd"/>
            <w:r w:rsidRPr="00483366">
              <w:t>, expert witnesses, health care providers and hospitals;</w:t>
            </w:r>
          </w:p>
          <w:p w14:paraId="037CE588" w14:textId="77777777" w:rsidR="003A61E7" w:rsidRPr="00483366" w:rsidRDefault="003A61E7" w:rsidP="00AA43C0">
            <w:pPr>
              <w:pStyle w:val="ListBullet"/>
              <w:ind w:left="680"/>
            </w:pPr>
            <w:r w:rsidRPr="00483366">
              <w:t>courts, tribunals, law enforcement and government agencies;</w:t>
            </w:r>
          </w:p>
          <w:p w14:paraId="697E32EC" w14:textId="77777777" w:rsidR="003A61E7" w:rsidRPr="00483366" w:rsidRDefault="003A61E7" w:rsidP="00AA43C0">
            <w:pPr>
              <w:pStyle w:val="ListBullet"/>
              <w:ind w:left="680"/>
            </w:pPr>
            <w:r w:rsidRPr="00483366">
              <w:t>publicly available sources, including public registers, websites and social media;</w:t>
            </w:r>
          </w:p>
          <w:p w14:paraId="2974817F" w14:textId="77777777" w:rsidR="003A61E7" w:rsidRPr="00483366" w:rsidRDefault="003A61E7" w:rsidP="00AA43C0">
            <w:pPr>
              <w:pStyle w:val="ListBullet"/>
              <w:ind w:left="680"/>
            </w:pPr>
            <w:r w:rsidRPr="00483366">
              <w:t>referrers who introduce you to us or lead agencies and advertising sites;</w:t>
            </w:r>
          </w:p>
          <w:p w14:paraId="75989EFA" w14:textId="77777777" w:rsidR="003A61E7" w:rsidRPr="00483366" w:rsidRDefault="003A61E7" w:rsidP="00AA43C0">
            <w:pPr>
              <w:pStyle w:val="ListBullet"/>
              <w:ind w:left="680"/>
            </w:pPr>
            <w:r w:rsidRPr="00483366">
              <w:t>recruitment agencies and previous employers (for job applicants); and</w:t>
            </w:r>
          </w:p>
          <w:p w14:paraId="2A46236E" w14:textId="4ADEC151" w:rsidR="00DF07AF" w:rsidRPr="00483366" w:rsidRDefault="003A61E7" w:rsidP="00AA43C0">
            <w:pPr>
              <w:pStyle w:val="ListBullet"/>
              <w:ind w:left="680"/>
              <w:rPr>
                <w:b/>
                <w:bCs/>
              </w:rPr>
            </w:pPr>
            <w:r w:rsidRPr="00483366">
              <w:t>identity verification, commercial data brokers and background check service providers.</w:t>
            </w:r>
          </w:p>
        </w:tc>
      </w:tr>
    </w:tbl>
    <w:p w14:paraId="150C3DA9" w14:textId="25EBF336" w:rsidR="00083B80" w:rsidRPr="00483366" w:rsidRDefault="00083B80" w:rsidP="00230A33">
      <w:pPr>
        <w:pStyle w:val="NumberedHeading2"/>
      </w:pPr>
      <w:bookmarkStart w:id="18" w:name="_Toc220070045"/>
      <w:bookmarkStart w:id="19" w:name="_Toc220655186"/>
      <w:r w:rsidRPr="00483366">
        <w:t>Anonymity and Pseudonymity</w:t>
      </w:r>
      <w:bookmarkEnd w:id="18"/>
      <w:bookmarkEnd w:id="19"/>
    </w:p>
    <w:tbl>
      <w:tblPr>
        <w:tblW w:w="5000" w:type="pct"/>
        <w:shd w:val="clear" w:color="auto" w:fill="E8F4FD"/>
        <w:tblCellMar>
          <w:top w:w="284" w:type="dxa"/>
          <w:left w:w="284" w:type="dxa"/>
          <w:bottom w:w="284" w:type="dxa"/>
          <w:right w:w="284" w:type="dxa"/>
        </w:tblCellMar>
        <w:tblLook w:val="04A0" w:firstRow="1" w:lastRow="0" w:firstColumn="1" w:lastColumn="0" w:noHBand="0" w:noVBand="1"/>
      </w:tblPr>
      <w:tblGrid>
        <w:gridCol w:w="9026"/>
      </w:tblGrid>
      <w:tr w:rsidR="00202A1E" w:rsidRPr="00483366" w14:paraId="439BCC11" w14:textId="77777777" w:rsidTr="00E17D63">
        <w:tc>
          <w:tcPr>
            <w:tcW w:w="0" w:type="auto"/>
            <w:shd w:val="clear" w:color="auto" w:fill="E8F4FD"/>
            <w:tcMar>
              <w:top w:w="284" w:type="dxa"/>
              <w:left w:w="284" w:type="dxa"/>
              <w:bottom w:w="284" w:type="dxa"/>
              <w:right w:w="284" w:type="dxa"/>
            </w:tcMar>
          </w:tcPr>
          <w:p w14:paraId="438CB55B" w14:textId="77777777" w:rsidR="0041217F" w:rsidRPr="00483366" w:rsidRDefault="0041217F" w:rsidP="006D5F2D">
            <w:pPr>
              <w:pStyle w:val="Body"/>
              <w:rPr>
                <w:rStyle w:val="Strong"/>
              </w:rPr>
            </w:pPr>
            <w:r w:rsidRPr="00483366">
              <w:rPr>
                <w:rStyle w:val="Strong"/>
              </w:rPr>
              <w:t>Drafting note</w:t>
            </w:r>
          </w:p>
          <w:p w14:paraId="4AC6ECF0" w14:textId="40DEA498" w:rsidR="001E77D1" w:rsidRPr="00483366" w:rsidRDefault="001E77D1" w:rsidP="006D5F2D">
            <w:pPr>
              <w:pStyle w:val="Body"/>
              <w:rPr>
                <w:lang w:eastAsia="en-AU"/>
              </w:rPr>
            </w:pPr>
            <w:hyperlink r:id="rId23" w:history="1">
              <w:r w:rsidRPr="00483366">
                <w:rPr>
                  <w:color w:val="0000FF"/>
                  <w:u w:val="single"/>
                  <w:lang w:eastAsia="en-AU"/>
                </w:rPr>
                <w:t>APP OVERVIEW</w:t>
              </w:r>
            </w:hyperlink>
          </w:p>
          <w:p w14:paraId="57963C1C" w14:textId="77777777" w:rsidR="008C1311" w:rsidRPr="00483366" w:rsidRDefault="00202A1E" w:rsidP="006D5F2D">
            <w:pPr>
              <w:pStyle w:val="Body"/>
              <w:rPr>
                <w:lang w:eastAsia="en-AU"/>
              </w:rPr>
            </w:pPr>
            <w:r w:rsidRPr="00483366">
              <w:rPr>
                <w:lang w:eastAsia="en-AU"/>
              </w:rPr>
              <w:t xml:space="preserve">APP 2 requires giving individuals the option to deal anonymously or pseudonymously </w:t>
            </w:r>
            <w:r w:rsidRPr="00483366">
              <w:rPr>
                <w:u w:val="single"/>
                <w:lang w:eastAsia="en-AU"/>
              </w:rPr>
              <w:t>where practicable</w:t>
            </w:r>
            <w:r w:rsidRPr="00483366">
              <w:rPr>
                <w:lang w:eastAsia="en-AU"/>
              </w:rPr>
              <w:t xml:space="preserve">. </w:t>
            </w:r>
          </w:p>
          <w:p w14:paraId="151EC9D7" w14:textId="5C8D6728" w:rsidR="00C0172E" w:rsidRPr="00483366" w:rsidRDefault="00202A1E" w:rsidP="006D5F2D">
            <w:pPr>
              <w:pStyle w:val="Body"/>
              <w:rPr>
                <w:lang w:eastAsia="en-AU"/>
              </w:rPr>
            </w:pPr>
            <w:r w:rsidRPr="00483366">
              <w:rPr>
                <w:lang w:eastAsia="en-AU"/>
              </w:rPr>
              <w:t>This is difficult to reconcile with the general ethical obligations of a law firm to establish who they are acting for (</w:t>
            </w:r>
            <w:r w:rsidRPr="00483366">
              <w:rPr>
                <w:i/>
                <w:iCs/>
                <w:lang w:eastAsia="en-AU"/>
              </w:rPr>
              <w:t xml:space="preserve">Ford v Financial Services Authority </w:t>
            </w:r>
            <w:r w:rsidRPr="00483366">
              <w:rPr>
                <w:lang w:eastAsia="en-AU"/>
              </w:rPr>
              <w:t>[2012] 1 All ER 1238 at [39]), that the purported client is aware of the instructions (</w:t>
            </w:r>
            <w:r w:rsidRPr="00483366">
              <w:rPr>
                <w:i/>
                <w:iCs/>
                <w:lang w:eastAsia="en-AU"/>
              </w:rPr>
              <w:t>LSC v Brott</w:t>
            </w:r>
            <w:r w:rsidRPr="00483366">
              <w:rPr>
                <w:lang w:eastAsia="en-AU"/>
              </w:rPr>
              <w:t xml:space="preserve"> [2011] VCAT 110) and that the individual you are dealing with has authority to transact (</w:t>
            </w:r>
            <w:proofErr w:type="spellStart"/>
            <w:r w:rsidRPr="00483366">
              <w:rPr>
                <w:i/>
                <w:iCs/>
                <w:lang w:eastAsia="en-AU"/>
              </w:rPr>
              <w:t>Doulman</w:t>
            </w:r>
            <w:proofErr w:type="spellEnd"/>
            <w:r w:rsidRPr="00483366">
              <w:rPr>
                <w:i/>
                <w:iCs/>
                <w:lang w:eastAsia="en-AU"/>
              </w:rPr>
              <w:t xml:space="preserve"> v ACT Electronic Solutions Pty Ltd</w:t>
            </w:r>
            <w:r w:rsidRPr="00483366">
              <w:rPr>
                <w:lang w:eastAsia="en-AU"/>
              </w:rPr>
              <w:t xml:space="preserve"> [2011] FMCA 232)</w:t>
            </w:r>
            <w:r w:rsidR="00D345E2" w:rsidRPr="00483366">
              <w:rPr>
                <w:lang w:eastAsia="en-AU"/>
              </w:rPr>
              <w:t>.</w:t>
            </w:r>
            <w:r w:rsidRPr="00483366">
              <w:rPr>
                <w:lang w:eastAsia="en-AU"/>
              </w:rPr>
              <w:t xml:space="preserve"> </w:t>
            </w:r>
          </w:p>
          <w:p w14:paraId="5F3C5DBB" w14:textId="5D475899" w:rsidR="00202A1E" w:rsidRPr="00483366" w:rsidRDefault="00202A1E" w:rsidP="006D5F2D">
            <w:pPr>
              <w:pStyle w:val="Body"/>
              <w:rPr>
                <w:lang w:eastAsia="en-AU"/>
              </w:rPr>
            </w:pPr>
            <w:r w:rsidRPr="00483366">
              <w:rPr>
                <w:lang w:eastAsia="en-AU"/>
              </w:rPr>
              <w:t>General advice on a hypothetical scenario might be delivered anonymously, but litigation or transactional instructions could not in most circumstances. The identity of a solicitor’s client may be confidential but is not privileged (</w:t>
            </w:r>
            <w:r w:rsidRPr="00483366">
              <w:rPr>
                <w:i/>
                <w:iCs/>
                <w:lang w:eastAsia="en-AU"/>
              </w:rPr>
              <w:t>Z v NSW Crime Commission</w:t>
            </w:r>
            <w:r w:rsidRPr="00483366">
              <w:rPr>
                <w:lang w:eastAsia="en-AU"/>
              </w:rPr>
              <w:t xml:space="preserve"> (2007) 231 CLR 75).</w:t>
            </w:r>
          </w:p>
          <w:p w14:paraId="29E4A507" w14:textId="77777777" w:rsidR="00202A1E" w:rsidRPr="00483366" w:rsidRDefault="00202A1E" w:rsidP="006D5F2D">
            <w:pPr>
              <w:pStyle w:val="Body"/>
              <w:rPr>
                <w:lang w:eastAsia="en-AU"/>
              </w:rPr>
            </w:pPr>
            <w:r w:rsidRPr="00483366">
              <w:rPr>
                <w:lang w:eastAsia="en-AU"/>
              </w:rPr>
              <w:t>In some circumstances a solicitor can represent a client on the basis that the client’s identity will not be disclosed to third parties, but it would be rare that a solicitor could properly represent someone who refused to disclose their identity.</w:t>
            </w:r>
          </w:p>
        </w:tc>
      </w:tr>
    </w:tbl>
    <w:p w14:paraId="26BC96CB" w14:textId="2AC073BB" w:rsidR="00083B80" w:rsidRPr="00483366" w:rsidRDefault="00277CBB" w:rsidP="006D5F2D">
      <w:pPr>
        <w:pStyle w:val="Body"/>
        <w:spacing w:before="240"/>
      </w:pPr>
      <w:r w:rsidRPr="00483366">
        <w:t>If you are a client</w:t>
      </w:r>
      <w:r w:rsidR="00083B80" w:rsidRPr="00483366">
        <w:t xml:space="preserve">, you have the option of </w:t>
      </w:r>
      <w:r w:rsidRPr="00483366">
        <w:t xml:space="preserve">requesting to </w:t>
      </w:r>
      <w:r w:rsidR="00083B80" w:rsidRPr="00483366">
        <w:t xml:space="preserve">deal with us anonymously or by using a pseudonym. However, </w:t>
      </w:r>
      <w:r w:rsidRPr="00483366">
        <w:t>in most cases this is not lawful nor practical</w:t>
      </w:r>
      <w:r w:rsidR="00D345E2" w:rsidRPr="00483366">
        <w:t xml:space="preserve"> for legal services</w:t>
      </w:r>
      <w:r w:rsidRPr="00483366">
        <w:t xml:space="preserve">. </w:t>
      </w:r>
      <w:r w:rsidR="00D345E2" w:rsidRPr="00483366">
        <w:t>I</w:t>
      </w:r>
      <w:r w:rsidR="00083B80" w:rsidRPr="00483366">
        <w:t>f you do not provide us with the personal information we request</w:t>
      </w:r>
      <w:r w:rsidR="00A2262E" w:rsidRPr="00483366">
        <w:t>,</w:t>
      </w:r>
      <w:r w:rsidR="00083B80" w:rsidRPr="00483366">
        <w:t xml:space="preserve"> we may not be able to provide you with legal services or respond to your enquiry. </w:t>
      </w:r>
    </w:p>
    <w:p w14:paraId="2FB70BAC" w14:textId="7BD599E0" w:rsidR="00083B80" w:rsidRPr="00483366" w:rsidRDefault="000E1848" w:rsidP="00CF48FE">
      <w:pPr>
        <w:pStyle w:val="NumberedHeading1"/>
      </w:pPr>
      <w:bookmarkStart w:id="20" w:name="_Ref227855353"/>
      <w:r w:rsidRPr="00483366">
        <w:lastRenderedPageBreak/>
        <w:t xml:space="preserve">Why we collect personal information </w:t>
      </w:r>
      <w:r w:rsidR="00CF48FE" w:rsidRPr="00483366">
        <w:br/>
      </w:r>
      <w:r w:rsidRPr="00483366">
        <w:t>and how we use it</w:t>
      </w:r>
      <w:bookmarkEnd w:id="20"/>
    </w:p>
    <w:tbl>
      <w:tblPr>
        <w:tblW w:w="5000" w:type="pct"/>
        <w:shd w:val="clear" w:color="auto" w:fill="E8F4FD"/>
        <w:tblCellMar>
          <w:top w:w="284" w:type="dxa"/>
          <w:left w:w="284" w:type="dxa"/>
          <w:bottom w:w="284" w:type="dxa"/>
          <w:right w:w="284" w:type="dxa"/>
        </w:tblCellMar>
        <w:tblLook w:val="04A0" w:firstRow="1" w:lastRow="0" w:firstColumn="1" w:lastColumn="0" w:noHBand="0" w:noVBand="1"/>
      </w:tblPr>
      <w:tblGrid>
        <w:gridCol w:w="9026"/>
      </w:tblGrid>
      <w:tr w:rsidR="00B368FD" w:rsidRPr="00483366" w14:paraId="7D62F93F" w14:textId="77777777" w:rsidTr="00E17D63">
        <w:tc>
          <w:tcPr>
            <w:tcW w:w="0" w:type="auto"/>
            <w:shd w:val="clear" w:color="auto" w:fill="E8F4FD"/>
            <w:tcMar>
              <w:top w:w="284" w:type="dxa"/>
              <w:left w:w="284" w:type="dxa"/>
              <w:bottom w:w="284" w:type="dxa"/>
              <w:right w:w="284" w:type="dxa"/>
            </w:tcMar>
          </w:tcPr>
          <w:p w14:paraId="7919A0AD" w14:textId="77777777" w:rsidR="0041217F" w:rsidRPr="00483366" w:rsidRDefault="0041217F" w:rsidP="006D5F2D">
            <w:pPr>
              <w:pStyle w:val="Body"/>
              <w:rPr>
                <w:rStyle w:val="Strong"/>
              </w:rPr>
            </w:pPr>
            <w:r w:rsidRPr="00483366">
              <w:rPr>
                <w:rStyle w:val="Strong"/>
              </w:rPr>
              <w:t>Drafting note</w:t>
            </w:r>
          </w:p>
          <w:p w14:paraId="23A8F55F" w14:textId="6C3381D3" w:rsidR="002E1195" w:rsidRPr="00483366" w:rsidRDefault="002E1195" w:rsidP="006D5F2D">
            <w:pPr>
              <w:pStyle w:val="Body"/>
              <w:rPr>
                <w:lang w:eastAsia="en-AU"/>
              </w:rPr>
            </w:pPr>
            <w:hyperlink r:id="rId24" w:history="1">
              <w:r w:rsidRPr="00483366">
                <w:rPr>
                  <w:color w:val="0000FF"/>
                  <w:u w:val="single"/>
                  <w:lang w:eastAsia="en-AU"/>
                </w:rPr>
                <w:t>APP OVERVIEW</w:t>
              </w:r>
            </w:hyperlink>
          </w:p>
          <w:p w14:paraId="73442B61" w14:textId="1408CC9E" w:rsidR="00B368FD" w:rsidRPr="00483366" w:rsidRDefault="00B368FD" w:rsidP="006D5F2D">
            <w:pPr>
              <w:pStyle w:val="Body"/>
              <w:rPr>
                <w:lang w:eastAsia="en-AU"/>
              </w:rPr>
            </w:pPr>
            <w:r w:rsidRPr="00483366">
              <w:rPr>
                <w:lang w:eastAsia="en-AU"/>
              </w:rPr>
              <w:t xml:space="preserve">APP 1.4(c) – mandatory disclosure of purposes of </w:t>
            </w:r>
            <w:r w:rsidR="002D682E" w:rsidRPr="00483366">
              <w:rPr>
                <w:lang w:eastAsia="en-AU"/>
              </w:rPr>
              <w:t xml:space="preserve">collection, holding, use </w:t>
            </w:r>
            <w:r w:rsidRPr="00483366">
              <w:rPr>
                <w:lang w:eastAsia="en-AU"/>
              </w:rPr>
              <w:t>and disclosure</w:t>
            </w:r>
            <w:r w:rsidR="00D45EC9" w:rsidRPr="00483366">
              <w:rPr>
                <w:lang w:eastAsia="en-AU"/>
              </w:rPr>
              <w:t>.</w:t>
            </w:r>
          </w:p>
          <w:p w14:paraId="135EE958" w14:textId="357FB0E2" w:rsidR="001B39C6" w:rsidRPr="00483366" w:rsidRDefault="001B39C6" w:rsidP="006D5F2D">
            <w:pPr>
              <w:pStyle w:val="Body"/>
              <w:rPr>
                <w:lang w:eastAsia="en-AU"/>
              </w:rPr>
            </w:pPr>
            <w:r w:rsidRPr="00483366">
              <w:rPr>
                <w:lang w:eastAsia="en-AU"/>
              </w:rPr>
              <w:t xml:space="preserve">APP 3 – limits the uses of personal information, with </w:t>
            </w:r>
            <w:r w:rsidR="00D661F1" w:rsidRPr="00483366">
              <w:rPr>
                <w:lang w:eastAsia="en-AU"/>
              </w:rPr>
              <w:t>more stringent limits applying to sensitive information.</w:t>
            </w:r>
          </w:p>
          <w:p w14:paraId="4CC89E49" w14:textId="6E6A6FFE" w:rsidR="00D45EC9" w:rsidRPr="00483366" w:rsidRDefault="00D45EC9" w:rsidP="006D5F2D">
            <w:pPr>
              <w:pStyle w:val="Body"/>
              <w:rPr>
                <w:lang w:eastAsia="en-AU"/>
              </w:rPr>
            </w:pPr>
            <w:hyperlink r:id="rId25" w:history="1">
              <w:r w:rsidRPr="00483366">
                <w:rPr>
                  <w:color w:val="0000FF"/>
                  <w:u w:val="single"/>
                  <w:lang w:eastAsia="en-AU"/>
                </w:rPr>
                <w:t>APP 5</w:t>
              </w:r>
            </w:hyperlink>
            <w:r w:rsidRPr="00483366">
              <w:rPr>
                <w:lang w:eastAsia="en-AU"/>
              </w:rPr>
              <w:t xml:space="preserve"> &amp; </w:t>
            </w:r>
            <w:hyperlink r:id="rId26" w:history="1">
              <w:r w:rsidRPr="00483366">
                <w:rPr>
                  <w:color w:val="0000FF"/>
                  <w:u w:val="single"/>
                  <w:lang w:eastAsia="en-AU"/>
                </w:rPr>
                <w:t>APP 6</w:t>
              </w:r>
            </w:hyperlink>
            <w:r w:rsidRPr="00483366">
              <w:rPr>
                <w:lang w:eastAsia="en-AU"/>
              </w:rPr>
              <w:t xml:space="preserve"> (applies to </w:t>
            </w:r>
            <w:r w:rsidR="00744786" w:rsidRPr="00483366">
              <w:rPr>
                <w:lang w:eastAsia="en-AU"/>
              </w:rPr>
              <w:t>sections</w:t>
            </w:r>
            <w:r w:rsidRPr="00483366">
              <w:rPr>
                <w:lang w:eastAsia="en-AU"/>
              </w:rPr>
              <w:t xml:space="preserve"> 4 &amp; 5)</w:t>
            </w:r>
          </w:p>
          <w:p w14:paraId="194111E4" w14:textId="04C4287F" w:rsidR="00B368FD" w:rsidRPr="00483366" w:rsidRDefault="00B368FD" w:rsidP="006D5F2D">
            <w:pPr>
              <w:pStyle w:val="Body"/>
              <w:rPr>
                <w:lang w:eastAsia="en-AU"/>
              </w:rPr>
            </w:pPr>
            <w:r w:rsidRPr="00483366">
              <w:rPr>
                <w:lang w:eastAsia="en-AU"/>
              </w:rPr>
              <w:t>APP 5</w:t>
            </w:r>
            <w:r w:rsidR="00261C4B" w:rsidRPr="00483366">
              <w:rPr>
                <w:lang w:eastAsia="en-AU"/>
              </w:rPr>
              <w:t xml:space="preserve"> -</w:t>
            </w:r>
            <w:r w:rsidRPr="00483366">
              <w:rPr>
                <w:lang w:eastAsia="en-AU"/>
              </w:rPr>
              <w:t xml:space="preserve"> requires notification of matters at or before collection. </w:t>
            </w:r>
          </w:p>
          <w:p w14:paraId="70580FCC" w14:textId="1EB2753F" w:rsidR="00B368FD" w:rsidRPr="00483366" w:rsidRDefault="00B368FD" w:rsidP="006D5F2D">
            <w:pPr>
              <w:pStyle w:val="Body"/>
              <w:rPr>
                <w:lang w:eastAsia="en-AU"/>
              </w:rPr>
            </w:pPr>
            <w:r w:rsidRPr="00483366">
              <w:rPr>
                <w:lang w:eastAsia="en-AU"/>
              </w:rPr>
              <w:t xml:space="preserve">APP 6 </w:t>
            </w:r>
            <w:r w:rsidR="00261C4B" w:rsidRPr="00483366">
              <w:rPr>
                <w:lang w:eastAsia="en-AU"/>
              </w:rPr>
              <w:t xml:space="preserve">- </w:t>
            </w:r>
            <w:r w:rsidRPr="00483366">
              <w:rPr>
                <w:lang w:eastAsia="en-AU"/>
              </w:rPr>
              <w:t>governs use and disclosure for primary and secondary purposes.</w:t>
            </w:r>
          </w:p>
        </w:tc>
      </w:tr>
    </w:tbl>
    <w:p w14:paraId="2D6624A1" w14:textId="786437A1" w:rsidR="00E33E41" w:rsidRPr="00483366" w:rsidRDefault="00083B80" w:rsidP="006D5F2D">
      <w:pPr>
        <w:pStyle w:val="Body"/>
        <w:spacing w:before="240"/>
        <w:rPr>
          <w:lang w:eastAsia="en-AU"/>
        </w:rPr>
      </w:pPr>
      <w:r w:rsidRPr="00483366">
        <w:rPr>
          <w:lang w:eastAsia="en-AU"/>
        </w:rPr>
        <w:t xml:space="preserve">We collect, hold, use and disclose personal information for the </w:t>
      </w:r>
      <w:r w:rsidR="004566DB" w:rsidRPr="00483366">
        <w:rPr>
          <w:lang w:eastAsia="en-AU"/>
        </w:rPr>
        <w:t xml:space="preserve">primary </w:t>
      </w:r>
      <w:r w:rsidRPr="00483366">
        <w:rPr>
          <w:lang w:eastAsia="en-AU"/>
        </w:rPr>
        <w:t>purpose of providing legal services to our clients</w:t>
      </w:r>
      <w:r w:rsidR="008A38AC" w:rsidRPr="00483366">
        <w:rPr>
          <w:lang w:eastAsia="en-AU"/>
        </w:rPr>
        <w:t xml:space="preserve">, complying with regulatory </w:t>
      </w:r>
      <w:r w:rsidR="0087729F" w:rsidRPr="00483366">
        <w:rPr>
          <w:lang w:eastAsia="en-AU"/>
        </w:rPr>
        <w:t xml:space="preserve">and insurance </w:t>
      </w:r>
      <w:r w:rsidR="008A38AC" w:rsidRPr="00483366">
        <w:rPr>
          <w:lang w:eastAsia="en-AU"/>
        </w:rPr>
        <w:t>obligations</w:t>
      </w:r>
      <w:r w:rsidRPr="00483366">
        <w:rPr>
          <w:lang w:eastAsia="en-AU"/>
        </w:rPr>
        <w:t xml:space="preserve"> and operating our legal practice. </w:t>
      </w:r>
    </w:p>
    <w:p w14:paraId="54EE85A7" w14:textId="6A4E8E91" w:rsidR="006936D4" w:rsidRPr="00483366" w:rsidRDefault="008A38AC" w:rsidP="006D5F2D">
      <w:pPr>
        <w:pStyle w:val="Body"/>
        <w:spacing w:after="240"/>
        <w:rPr>
          <w:lang w:eastAsia="en-AU"/>
        </w:rPr>
      </w:pPr>
      <w:r w:rsidRPr="00483366">
        <w:rPr>
          <w:lang w:eastAsia="en-AU"/>
        </w:rPr>
        <w:t xml:space="preserve">Secondary purposes include </w:t>
      </w:r>
      <w:r w:rsidR="00483023" w:rsidRPr="00483366">
        <w:rPr>
          <w:lang w:eastAsia="en-AU"/>
        </w:rPr>
        <w:t xml:space="preserve">financial management, </w:t>
      </w:r>
      <w:r w:rsidR="00864266" w:rsidRPr="00483366">
        <w:rPr>
          <w:lang w:eastAsia="en-AU"/>
        </w:rPr>
        <w:t>system improvement</w:t>
      </w:r>
      <w:r w:rsidR="001F46B1" w:rsidRPr="00483366">
        <w:rPr>
          <w:lang w:eastAsia="en-AU"/>
        </w:rPr>
        <w:t>,</w:t>
      </w:r>
      <w:r w:rsidR="00864266" w:rsidRPr="00483366">
        <w:rPr>
          <w:lang w:eastAsia="en-AU"/>
        </w:rPr>
        <w:t xml:space="preserve"> </w:t>
      </w:r>
      <w:r w:rsidR="00483023" w:rsidRPr="00483366">
        <w:rPr>
          <w:lang w:eastAsia="en-AU"/>
        </w:rPr>
        <w:t>e</w:t>
      </w:r>
      <w:r w:rsidR="008816EE" w:rsidRPr="00483366">
        <w:rPr>
          <w:lang w:eastAsia="en-AU"/>
        </w:rPr>
        <w:t>nforcement of our right to payment and managing the relationship between our firm and former clients once the retainer has concluded</w:t>
      </w:r>
      <w:r w:rsidR="00864266" w:rsidRPr="00483366">
        <w:rPr>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8917"/>
      </w:tblGrid>
      <w:tr w:rsidR="00FE2770" w:rsidRPr="00483366" w14:paraId="557B8AD6" w14:textId="77777777" w:rsidTr="006D5F2D">
        <w:trPr>
          <w:trHeight w:val="983"/>
        </w:trPr>
        <w:tc>
          <w:tcPr>
            <w:tcW w:w="8917" w:type="dxa"/>
            <w:shd w:val="clear" w:color="auto" w:fill="FAE2D5" w:themeFill="accent2" w:themeFillTint="33"/>
          </w:tcPr>
          <w:p w14:paraId="2D863C00" w14:textId="50E92E5D" w:rsidR="00FE2770" w:rsidRPr="00483366" w:rsidRDefault="00C80890" w:rsidP="007F6BBF">
            <w:pPr>
              <w:spacing w:after="200"/>
              <w:rPr>
                <w:rFonts w:eastAsia="Arial" w:cs="Arial"/>
                <w:b/>
                <w:bCs/>
                <w:lang w:eastAsia="en-AU"/>
              </w:rPr>
            </w:pPr>
            <w:r w:rsidRPr="00483366">
              <w:rPr>
                <w:rFonts w:eastAsia="Arial" w:cs="Arial"/>
                <w:b/>
                <w:bCs/>
                <w:lang w:eastAsia="en-AU"/>
              </w:rPr>
              <w:t>Long form</w:t>
            </w:r>
            <w:r w:rsidR="00FE2770" w:rsidRPr="00483366">
              <w:rPr>
                <w:rFonts w:eastAsia="Arial" w:cs="Arial"/>
                <w:b/>
                <w:bCs/>
                <w:lang w:eastAsia="en-AU"/>
              </w:rPr>
              <w:t xml:space="preserve"> additions:</w:t>
            </w:r>
          </w:p>
          <w:p w14:paraId="3173AB00" w14:textId="3F671676" w:rsidR="00FE2770" w:rsidRPr="00483366" w:rsidRDefault="00FE2770" w:rsidP="006D5F2D">
            <w:pPr>
              <w:pStyle w:val="Body"/>
              <w:rPr>
                <w:lang w:val="en-AU" w:eastAsia="en-AU"/>
              </w:rPr>
            </w:pPr>
            <w:r w:rsidRPr="00483366">
              <w:rPr>
                <w:lang w:val="en-AU" w:eastAsia="en-AU"/>
              </w:rPr>
              <w:t>Collection purposes</w:t>
            </w:r>
          </w:p>
          <w:p w14:paraId="6CA2AF41" w14:textId="4A068515" w:rsidR="006D5F2D" w:rsidRPr="00483366" w:rsidRDefault="006D5F2D" w:rsidP="00491FB2">
            <w:pPr>
              <w:pStyle w:val="ListNumber"/>
              <w:numPr>
                <w:ilvl w:val="1"/>
                <w:numId w:val="33"/>
              </w:numPr>
              <w:ind w:left="563" w:hanging="569"/>
            </w:pPr>
            <w:r w:rsidRPr="00483366">
              <w:t xml:space="preserve">Primary Purposes </w:t>
            </w:r>
          </w:p>
          <w:p w14:paraId="2385F425" w14:textId="77777777" w:rsidR="00FE2770" w:rsidRPr="00483366" w:rsidRDefault="00FE2770" w:rsidP="006D5F2D">
            <w:pPr>
              <w:pStyle w:val="Body"/>
              <w:rPr>
                <w:lang w:val="en-AU" w:eastAsia="en-AU"/>
              </w:rPr>
            </w:pPr>
            <w:r w:rsidRPr="00483366">
              <w:rPr>
                <w:lang w:val="en-AU" w:eastAsia="en-AU"/>
              </w:rPr>
              <w:t>This includes:</w:t>
            </w:r>
          </w:p>
          <w:p w14:paraId="64F3EC35" w14:textId="77777777" w:rsidR="00FE2770" w:rsidRPr="00483366" w:rsidRDefault="00FE2770" w:rsidP="00AA43C0">
            <w:pPr>
              <w:pStyle w:val="ListBullet"/>
              <w:ind w:left="680"/>
            </w:pPr>
            <w:r w:rsidRPr="00483366">
              <w:t>providing legal advice and representation to you or to our client(s);</w:t>
            </w:r>
          </w:p>
          <w:p w14:paraId="7CB99301" w14:textId="77777777" w:rsidR="00FE2770" w:rsidRPr="00483366" w:rsidRDefault="00FE2770" w:rsidP="00AA43C0">
            <w:pPr>
              <w:pStyle w:val="ListBullet"/>
              <w:ind w:left="680"/>
            </w:pPr>
            <w:r w:rsidRPr="00483366">
              <w:t>managing client matters and files;</w:t>
            </w:r>
          </w:p>
          <w:p w14:paraId="764980D3" w14:textId="77777777" w:rsidR="00FE2770" w:rsidRPr="00483366" w:rsidRDefault="00FE2770" w:rsidP="00AA43C0">
            <w:pPr>
              <w:pStyle w:val="ListBullet"/>
              <w:ind w:left="680"/>
            </w:pPr>
            <w:r w:rsidRPr="00483366">
              <w:t>conducting legal research and investigations;</w:t>
            </w:r>
          </w:p>
          <w:p w14:paraId="7CE01B68" w14:textId="77777777" w:rsidR="00FE2770" w:rsidRPr="00483366" w:rsidRDefault="00FE2770" w:rsidP="00AA43C0">
            <w:pPr>
              <w:pStyle w:val="ListBullet"/>
              <w:ind w:left="680"/>
            </w:pPr>
            <w:r w:rsidRPr="00483366">
              <w:t>preparing and reviewing legal documents;</w:t>
            </w:r>
          </w:p>
          <w:p w14:paraId="3C884F41" w14:textId="77777777" w:rsidR="00FE2770" w:rsidRPr="00483366" w:rsidRDefault="00FE2770" w:rsidP="00AA43C0">
            <w:pPr>
              <w:pStyle w:val="ListBullet"/>
              <w:ind w:left="680"/>
            </w:pPr>
            <w:r w:rsidRPr="00483366">
              <w:t>communicating with you and other parties;</w:t>
            </w:r>
          </w:p>
          <w:p w14:paraId="54554ECC" w14:textId="77777777" w:rsidR="00FE2770" w:rsidRPr="00483366" w:rsidRDefault="00FE2770" w:rsidP="00AA43C0">
            <w:pPr>
              <w:pStyle w:val="ListBullet"/>
              <w:ind w:left="680"/>
            </w:pPr>
            <w:r w:rsidRPr="00483366">
              <w:t>billing and collecting fees, including pursuit of our rights under a Costs Agreement or retainer;</w:t>
            </w:r>
          </w:p>
          <w:p w14:paraId="67BCCE4F" w14:textId="77777777" w:rsidR="00FE2770" w:rsidRPr="00483366" w:rsidRDefault="00FE2770" w:rsidP="00AA43C0">
            <w:pPr>
              <w:pStyle w:val="ListBullet"/>
              <w:ind w:left="680"/>
            </w:pPr>
            <w:r w:rsidRPr="00483366">
              <w:t>complying with our legal, professional and insurance obligations; and</w:t>
            </w:r>
          </w:p>
          <w:p w14:paraId="60C07398" w14:textId="0E21C168" w:rsidR="00491FB2" w:rsidRPr="00483366" w:rsidRDefault="00FE2770" w:rsidP="00491FB2">
            <w:pPr>
              <w:pStyle w:val="ListBullet"/>
              <w:spacing w:after="0" w:line="360" w:lineRule="auto"/>
              <w:ind w:left="680"/>
            </w:pPr>
            <w:r w:rsidRPr="00483366">
              <w:t>administering and managing our firm.</w:t>
            </w:r>
          </w:p>
          <w:p w14:paraId="2814FBEC" w14:textId="14AF21E9" w:rsidR="006D5F2D" w:rsidRPr="00483366" w:rsidRDefault="00491FB2" w:rsidP="00491FB2">
            <w:pPr>
              <w:pStyle w:val="ListNumber"/>
              <w:numPr>
                <w:ilvl w:val="1"/>
                <w:numId w:val="33"/>
              </w:numPr>
              <w:spacing w:before="240"/>
              <w:ind w:left="563" w:hanging="569"/>
            </w:pPr>
            <w:r w:rsidRPr="00483366">
              <w:t xml:space="preserve">Secondary Purposes </w:t>
            </w:r>
          </w:p>
          <w:p w14:paraId="33DB8ECE" w14:textId="77777777" w:rsidR="00FE2770" w:rsidRPr="00483366" w:rsidRDefault="00FE2770" w:rsidP="006D5F2D">
            <w:pPr>
              <w:pStyle w:val="Body"/>
              <w:rPr>
                <w:lang w:val="en-AU" w:eastAsia="en-AU"/>
              </w:rPr>
            </w:pPr>
            <w:r w:rsidRPr="00483366">
              <w:rPr>
                <w:lang w:val="en-AU" w:eastAsia="en-AU"/>
              </w:rPr>
              <w:t>We may also use and disclose personal information for secondary purposes that are related to our primary purposes, including:</w:t>
            </w:r>
          </w:p>
          <w:p w14:paraId="09023AF9" w14:textId="77777777" w:rsidR="00FE2770" w:rsidRPr="00483366" w:rsidRDefault="00FE2770" w:rsidP="00AA43C0">
            <w:pPr>
              <w:pStyle w:val="ListBullet"/>
              <w:ind w:left="680"/>
            </w:pPr>
            <w:r w:rsidRPr="00483366">
              <w:t>maintaining and developing our relationship with you;</w:t>
            </w:r>
          </w:p>
          <w:p w14:paraId="359D1688" w14:textId="77777777" w:rsidR="00FE2770" w:rsidRPr="00483366" w:rsidRDefault="00FE2770" w:rsidP="00AA43C0">
            <w:pPr>
              <w:pStyle w:val="ListBullet"/>
              <w:ind w:left="680"/>
            </w:pPr>
            <w:r w:rsidRPr="00483366">
              <w:t>quality assurance and improvement of our services, including training our AI models or those of our AI providers (subject to our obligations of confidentiality to you);</w:t>
            </w:r>
          </w:p>
          <w:p w14:paraId="66764276" w14:textId="77777777" w:rsidR="00FE2770" w:rsidRPr="00483366" w:rsidRDefault="00FE2770" w:rsidP="00AA43C0">
            <w:pPr>
              <w:pStyle w:val="ListBullet"/>
              <w:ind w:left="680"/>
            </w:pPr>
            <w:r w:rsidRPr="00483366">
              <w:t>training and professional development;</w:t>
            </w:r>
          </w:p>
          <w:p w14:paraId="61E087A6" w14:textId="77777777" w:rsidR="00FE2770" w:rsidRPr="00483366" w:rsidRDefault="00FE2770" w:rsidP="00AA43C0">
            <w:pPr>
              <w:pStyle w:val="ListBullet"/>
              <w:ind w:left="680"/>
            </w:pPr>
            <w:r w:rsidRPr="00483366">
              <w:t>ongoing Customer Due Diligence as required by the AML/CTF Act;</w:t>
            </w:r>
          </w:p>
          <w:p w14:paraId="7DC0E2E3" w14:textId="77777777" w:rsidR="00FE2770" w:rsidRPr="00483366" w:rsidRDefault="00FE2770" w:rsidP="00AA43C0">
            <w:pPr>
              <w:pStyle w:val="ListBullet"/>
              <w:ind w:left="680"/>
            </w:pPr>
            <w:r w:rsidRPr="00483366">
              <w:t>training AI or automated systems including AI development by our vendors with appropriate confidentiality safeguards in place;</w:t>
            </w:r>
          </w:p>
          <w:p w14:paraId="6BCD1AC5" w14:textId="77777777" w:rsidR="00FE2770" w:rsidRPr="00483366" w:rsidRDefault="00FE2770" w:rsidP="00AA43C0">
            <w:pPr>
              <w:pStyle w:val="ListBullet"/>
              <w:ind w:left="680"/>
            </w:pPr>
            <w:r w:rsidRPr="00483366">
              <w:lastRenderedPageBreak/>
              <w:t>enforcement of our right to payment of fees;</w:t>
            </w:r>
          </w:p>
          <w:p w14:paraId="3688DE98" w14:textId="77777777" w:rsidR="00FE2770" w:rsidRPr="00483366" w:rsidRDefault="00FE2770" w:rsidP="00AA43C0">
            <w:pPr>
              <w:pStyle w:val="ListBullet"/>
              <w:ind w:left="680"/>
            </w:pPr>
            <w:r w:rsidRPr="00483366">
              <w:t>internal reporting and analysis; and</w:t>
            </w:r>
          </w:p>
          <w:p w14:paraId="71409405" w14:textId="7ACB9966" w:rsidR="00FE2770" w:rsidRPr="00483366" w:rsidRDefault="00FE2770" w:rsidP="00AA43C0">
            <w:pPr>
              <w:pStyle w:val="ListBullet"/>
              <w:ind w:left="680"/>
            </w:pPr>
            <w:r w:rsidRPr="00483366">
              <w:t>risk management and insurance purposes.</w:t>
            </w:r>
          </w:p>
        </w:tc>
      </w:tr>
    </w:tbl>
    <w:p w14:paraId="52C1B9FD" w14:textId="1F7F89BA" w:rsidR="00083B80" w:rsidRPr="00483366" w:rsidRDefault="00083B80" w:rsidP="00230A33">
      <w:pPr>
        <w:pStyle w:val="NumberedHeading1"/>
      </w:pPr>
      <w:bookmarkStart w:id="21" w:name="_Toc220070050"/>
      <w:bookmarkStart w:id="22" w:name="_Toc220655191"/>
      <w:bookmarkStart w:id="23" w:name="_Toc221006035"/>
      <w:bookmarkStart w:id="24" w:name="_Ref221542898"/>
      <w:r w:rsidRPr="00483366">
        <w:lastRenderedPageBreak/>
        <w:t>Disclosure of Personal Information</w:t>
      </w:r>
      <w:bookmarkEnd w:id="21"/>
      <w:bookmarkEnd w:id="22"/>
      <w:bookmarkEnd w:id="23"/>
      <w:bookmarkEnd w:id="24"/>
    </w:p>
    <w:p w14:paraId="566174E8" w14:textId="22B8706D" w:rsidR="00955A7B" w:rsidRPr="00483366" w:rsidRDefault="00955A7B" w:rsidP="006D5F2D">
      <w:pPr>
        <w:pStyle w:val="Body"/>
        <w:spacing w:after="240"/>
        <w:rPr>
          <w:lang w:eastAsia="en-AU"/>
        </w:rPr>
      </w:pPr>
      <w:r w:rsidRPr="00483366">
        <w:rPr>
          <w:lang w:eastAsia="en-AU"/>
        </w:rPr>
        <w:t xml:space="preserve">We </w:t>
      </w:r>
      <w:r w:rsidR="00956B1A" w:rsidRPr="00483366">
        <w:rPr>
          <w:lang w:eastAsia="en-AU"/>
        </w:rPr>
        <w:t>may</w:t>
      </w:r>
      <w:r w:rsidRPr="00483366">
        <w:rPr>
          <w:lang w:eastAsia="en-AU"/>
        </w:rPr>
        <w:t xml:space="preserve"> disclose personal information to third parties </w:t>
      </w:r>
      <w:r w:rsidR="001309F0" w:rsidRPr="00483366">
        <w:rPr>
          <w:lang w:eastAsia="en-AU"/>
        </w:rPr>
        <w:t>to facilitate the purposes of collection noted</w:t>
      </w:r>
      <w:r w:rsidRPr="00483366">
        <w:rPr>
          <w:lang w:eastAsia="en-AU"/>
        </w:rPr>
        <w:t xml:space="preserve"> in </w:t>
      </w:r>
      <w:r w:rsidR="00B811AE" w:rsidRPr="00483366">
        <w:rPr>
          <w:lang w:eastAsia="en-AU"/>
        </w:rPr>
        <w:t xml:space="preserve">section </w:t>
      </w:r>
      <w:r w:rsidR="00B7177E" w:rsidRPr="00483366">
        <w:rPr>
          <w:lang w:eastAsia="en-AU"/>
        </w:rPr>
        <w:fldChar w:fldCharType="begin"/>
      </w:r>
      <w:r w:rsidR="00B7177E" w:rsidRPr="00483366">
        <w:rPr>
          <w:lang w:eastAsia="en-AU"/>
        </w:rPr>
        <w:instrText xml:space="preserve"> REF _Ref227855353 \r \h </w:instrText>
      </w:r>
      <w:r w:rsidR="00CF48FE" w:rsidRPr="00483366">
        <w:rPr>
          <w:lang w:eastAsia="en-AU"/>
        </w:rPr>
        <w:instrText xml:space="preserve"> \* MERGEFORMAT </w:instrText>
      </w:r>
      <w:r w:rsidR="00B7177E" w:rsidRPr="00483366">
        <w:rPr>
          <w:lang w:eastAsia="en-AU"/>
        </w:rPr>
      </w:r>
      <w:r w:rsidR="00B7177E" w:rsidRPr="00483366">
        <w:rPr>
          <w:lang w:eastAsia="en-AU"/>
        </w:rPr>
        <w:fldChar w:fldCharType="separate"/>
      </w:r>
      <w:r w:rsidR="004B5469" w:rsidRPr="00483366">
        <w:rPr>
          <w:lang w:eastAsia="en-AU"/>
        </w:rPr>
        <w:t>4</w:t>
      </w:r>
      <w:r w:rsidR="00B7177E" w:rsidRPr="00483366">
        <w:rPr>
          <w:lang w:eastAsia="en-AU"/>
        </w:rPr>
        <w:fldChar w:fldCharType="end"/>
      </w:r>
      <w:r w:rsidR="006176DD" w:rsidRPr="00483366">
        <w:rPr>
          <w:lang w:eastAsia="en-AU"/>
        </w:rPr>
        <w:t xml:space="preserve">. </w:t>
      </w:r>
      <w:r w:rsidR="00B43BB9" w:rsidRPr="00483366">
        <w:rPr>
          <w:lang w:eastAsia="en-AU"/>
        </w:rPr>
        <w:t xml:space="preserve">These purposes </w:t>
      </w:r>
      <w:r w:rsidR="00AF6122" w:rsidRPr="00483366">
        <w:rPr>
          <w:lang w:eastAsia="en-AU"/>
        </w:rPr>
        <w:t>include disclosure to parties to proceedings or transactions and their representatives</w:t>
      </w:r>
      <w:r w:rsidR="0087342B" w:rsidRPr="00483366">
        <w:rPr>
          <w:lang w:eastAsia="en-AU"/>
        </w:rPr>
        <w:t xml:space="preserve">, </w:t>
      </w:r>
      <w:r w:rsidR="00CC30DD" w:rsidRPr="00483366">
        <w:rPr>
          <w:lang w:eastAsia="en-AU"/>
        </w:rPr>
        <w:t xml:space="preserve">to </w:t>
      </w:r>
      <w:r w:rsidR="00494EC1" w:rsidRPr="00483366">
        <w:rPr>
          <w:lang w:eastAsia="en-AU"/>
        </w:rPr>
        <w:t>C</w:t>
      </w:r>
      <w:r w:rsidR="00CC30DD" w:rsidRPr="00483366">
        <w:rPr>
          <w:lang w:eastAsia="en-AU"/>
        </w:rPr>
        <w:t xml:space="preserve">ourts, </w:t>
      </w:r>
      <w:r w:rsidR="0087342B" w:rsidRPr="00483366">
        <w:rPr>
          <w:lang w:eastAsia="en-AU"/>
        </w:rPr>
        <w:t xml:space="preserve">government and regulatory agencies as may be necessary or appropriate to </w:t>
      </w:r>
      <w:r w:rsidR="00CC30DD" w:rsidRPr="00483366">
        <w:rPr>
          <w:lang w:eastAsia="en-AU"/>
        </w:rPr>
        <w:t xml:space="preserve">establish legal </w:t>
      </w:r>
      <w:r w:rsidR="00CE4859" w:rsidRPr="00483366">
        <w:rPr>
          <w:lang w:eastAsia="en-AU"/>
        </w:rPr>
        <w:t>rights</w:t>
      </w:r>
      <w:r w:rsidR="00CC30DD" w:rsidRPr="00483366">
        <w:rPr>
          <w:lang w:eastAsia="en-AU"/>
        </w:rPr>
        <w:t xml:space="preserve"> and to </w:t>
      </w:r>
      <w:r w:rsidR="00477EF2" w:rsidRPr="00483366">
        <w:rPr>
          <w:lang w:eastAsia="en-AU"/>
        </w:rPr>
        <w:t xml:space="preserve">progress transactions in which we are instructed. </w:t>
      </w:r>
      <w:r w:rsidR="00AC2DF6" w:rsidRPr="00483366">
        <w:rPr>
          <w:lang w:eastAsia="en-AU"/>
        </w:rPr>
        <w:t xml:space="preserve">We also disclose information to third parties (such as data storage </w:t>
      </w:r>
      <w:r w:rsidR="00910F84" w:rsidRPr="00483366">
        <w:rPr>
          <w:lang w:eastAsia="en-AU"/>
        </w:rPr>
        <w:t xml:space="preserve">or archiving </w:t>
      </w:r>
      <w:r w:rsidR="00AC2DF6" w:rsidRPr="00483366">
        <w:rPr>
          <w:lang w:eastAsia="en-AU"/>
        </w:rPr>
        <w:t>companies</w:t>
      </w:r>
      <w:r w:rsidR="0087729F" w:rsidRPr="00483366">
        <w:rPr>
          <w:lang w:eastAsia="en-AU"/>
        </w:rPr>
        <w:t>, our regulators or our insurers</w:t>
      </w:r>
      <w:r w:rsidR="00AC2DF6" w:rsidRPr="00483366">
        <w:rPr>
          <w:lang w:eastAsia="en-AU"/>
        </w:rPr>
        <w:t xml:space="preserve">) who hold or process </w:t>
      </w:r>
      <w:r w:rsidR="008E45A9" w:rsidRPr="00483366">
        <w:rPr>
          <w:lang w:eastAsia="en-AU"/>
        </w:rPr>
        <w:t>information for us.</w:t>
      </w:r>
      <w:r w:rsidR="00A46E77" w:rsidRPr="00483366">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8917"/>
      </w:tblGrid>
      <w:tr w:rsidR="006540B9" w:rsidRPr="00483366" w14:paraId="694B0FE8" w14:textId="77777777" w:rsidTr="006D5F2D">
        <w:trPr>
          <w:trHeight w:val="983"/>
        </w:trPr>
        <w:tc>
          <w:tcPr>
            <w:tcW w:w="8917" w:type="dxa"/>
            <w:shd w:val="clear" w:color="auto" w:fill="FAE2D5" w:themeFill="accent2" w:themeFillTint="33"/>
          </w:tcPr>
          <w:p w14:paraId="0ADEBFBA" w14:textId="2FD4F186" w:rsidR="006540B9" w:rsidRPr="00483366" w:rsidRDefault="00C80890" w:rsidP="006D5F2D">
            <w:pPr>
              <w:pStyle w:val="Body"/>
              <w:rPr>
                <w:rStyle w:val="Strong"/>
              </w:rPr>
            </w:pPr>
            <w:r w:rsidRPr="00483366">
              <w:rPr>
                <w:rStyle w:val="Strong"/>
              </w:rPr>
              <w:t>Long form</w:t>
            </w:r>
            <w:r w:rsidR="006540B9" w:rsidRPr="00483366">
              <w:rPr>
                <w:rStyle w:val="Strong"/>
              </w:rPr>
              <w:t xml:space="preserve"> additions:</w:t>
            </w:r>
          </w:p>
          <w:p w14:paraId="7E8918B1" w14:textId="77777777" w:rsidR="0001254F" w:rsidRPr="00483366" w:rsidRDefault="0001254F" w:rsidP="006D5F2D">
            <w:pPr>
              <w:pStyle w:val="Body"/>
              <w:rPr>
                <w:lang w:eastAsia="en-AU"/>
              </w:rPr>
            </w:pPr>
            <w:r w:rsidRPr="00483366">
              <w:rPr>
                <w:lang w:eastAsia="en-AU"/>
              </w:rPr>
              <w:t xml:space="preserve">Your personal information and confidential data </w:t>
            </w:r>
            <w:proofErr w:type="gramStart"/>
            <w:r w:rsidRPr="00483366">
              <w:rPr>
                <w:lang w:eastAsia="en-AU"/>
              </w:rPr>
              <w:t>is</w:t>
            </w:r>
            <w:proofErr w:type="gramEnd"/>
            <w:r w:rsidRPr="00483366">
              <w:rPr>
                <w:lang w:eastAsia="en-AU"/>
              </w:rPr>
              <w:t xml:space="preserve"> held by us subject to our duty of confidentiality under the Australian Solicitor’s Conduct Rules (“</w:t>
            </w:r>
            <w:r w:rsidRPr="00483366">
              <w:rPr>
                <w:b/>
                <w:bCs/>
                <w:lang w:eastAsia="en-AU"/>
              </w:rPr>
              <w:t>ASCR</w:t>
            </w:r>
            <w:r w:rsidRPr="00483366">
              <w:rPr>
                <w:lang w:eastAsia="en-AU"/>
              </w:rPr>
              <w:t>”) and any applicable undertakings or court rules. We may disclose personal information to third parties subject to those obligations and for the purposes described in this Privacy Policy, including:</w:t>
            </w:r>
          </w:p>
          <w:p w14:paraId="6C8543E5" w14:textId="67AA24A7" w:rsidR="0001254F" w:rsidRPr="00483366" w:rsidRDefault="0001254F" w:rsidP="00AA43C0">
            <w:pPr>
              <w:pStyle w:val="ListBullet"/>
              <w:ind w:left="680"/>
            </w:pPr>
            <w:r w:rsidRPr="00483366">
              <w:t xml:space="preserve">to discharge our professional obligations to you or to our clients or </w:t>
            </w:r>
            <w:proofErr w:type="gramStart"/>
            <w:r w:rsidRPr="00483366">
              <w:t>in</w:t>
            </w:r>
            <w:proofErr w:type="gramEnd"/>
            <w:r w:rsidRPr="00483366">
              <w:t xml:space="preserve"> the reasonable execution </w:t>
            </w:r>
            <w:r w:rsidR="00350C3E" w:rsidRPr="00483366">
              <w:t xml:space="preserve">of </w:t>
            </w:r>
            <w:r w:rsidRPr="00483366">
              <w:t>our</w:t>
            </w:r>
            <w:r w:rsidR="007B664D" w:rsidRPr="00483366">
              <w:t xml:space="preserve"> </w:t>
            </w:r>
            <w:r w:rsidRPr="00483366">
              <w:t>instructions;</w:t>
            </w:r>
          </w:p>
          <w:p w14:paraId="4F8AA34C" w14:textId="77777777" w:rsidR="0001254F" w:rsidRPr="00483366" w:rsidRDefault="0001254F" w:rsidP="00AA43C0">
            <w:pPr>
              <w:pStyle w:val="ListBullet"/>
              <w:ind w:left="680"/>
            </w:pPr>
            <w:r w:rsidRPr="00483366">
              <w:t xml:space="preserve">to comply with our legal obligations or in answer to a compulsory notice such as a subpoena or warrant, or to disclose information under the AML/CTF Act, Criminal Code(s), </w:t>
            </w:r>
            <w:r w:rsidRPr="00483366">
              <w:rPr>
                <w:i/>
                <w:iCs/>
              </w:rPr>
              <w:t>Legal Profession Act</w:t>
            </w:r>
            <w:r w:rsidRPr="00483366">
              <w:t xml:space="preserve"> or other relevant legislation;</w:t>
            </w:r>
          </w:p>
          <w:p w14:paraId="14A7853C" w14:textId="77777777" w:rsidR="0001254F" w:rsidRPr="00483366" w:rsidRDefault="0001254F" w:rsidP="00AA43C0">
            <w:pPr>
              <w:pStyle w:val="ListBullet"/>
              <w:ind w:left="680"/>
            </w:pPr>
            <w:r w:rsidRPr="00483366">
              <w:t>to barristers, mediators, expert witnesses, investigators and consultants and other legal practitioners engaged to act for you (and/or our client) or in relation to the matter;</w:t>
            </w:r>
          </w:p>
          <w:p w14:paraId="79AF147A" w14:textId="77777777" w:rsidR="0001254F" w:rsidRPr="00483366" w:rsidRDefault="0001254F" w:rsidP="00AA43C0">
            <w:pPr>
              <w:pStyle w:val="ListBullet"/>
              <w:ind w:left="680"/>
            </w:pPr>
            <w:r w:rsidRPr="00483366">
              <w:t>other parties to legal proceedings or transactions as instructed, reasonably necessary or required by law;</w:t>
            </w:r>
          </w:p>
          <w:p w14:paraId="4CB189AD" w14:textId="77777777" w:rsidR="0001254F" w:rsidRPr="00483366" w:rsidRDefault="0001254F" w:rsidP="00AA43C0">
            <w:pPr>
              <w:pStyle w:val="ListBullet"/>
              <w:ind w:left="680"/>
            </w:pPr>
            <w:r w:rsidRPr="00483366">
              <w:t>courts, tribunals, government agencies and regulators;</w:t>
            </w:r>
          </w:p>
          <w:p w14:paraId="51FB8757" w14:textId="77777777" w:rsidR="0001254F" w:rsidRPr="00483366" w:rsidRDefault="0001254F" w:rsidP="00AA43C0">
            <w:pPr>
              <w:pStyle w:val="ListBullet"/>
              <w:ind w:left="680"/>
            </w:pPr>
            <w:r w:rsidRPr="00483366">
              <w:t>our professional indemnity insurers;</w:t>
            </w:r>
          </w:p>
          <w:p w14:paraId="3983F81C" w14:textId="77777777" w:rsidR="0001254F" w:rsidRPr="00483366" w:rsidRDefault="0001254F" w:rsidP="00AA43C0">
            <w:pPr>
              <w:pStyle w:val="ListBullet"/>
              <w:ind w:left="680"/>
            </w:pPr>
            <w:proofErr w:type="spellStart"/>
            <w:r w:rsidRPr="00483366">
              <w:t>a</w:t>
            </w:r>
            <w:proofErr w:type="spellEnd"/>
            <w:r w:rsidRPr="00483366">
              <w:t xml:space="preserve"> Costs Assessor </w:t>
            </w:r>
            <w:proofErr w:type="gramStart"/>
            <w:r w:rsidRPr="00483366">
              <w:t>in the event that</w:t>
            </w:r>
            <w:proofErr w:type="gramEnd"/>
            <w:r w:rsidRPr="00483366">
              <w:t xml:space="preserve"> an assessment is ordered or reasonably necessary.</w:t>
            </w:r>
          </w:p>
          <w:p w14:paraId="16D22C68" w14:textId="77777777" w:rsidR="0001254F" w:rsidRPr="00483366" w:rsidRDefault="0001254F" w:rsidP="00AA43C0">
            <w:pPr>
              <w:pStyle w:val="ListBullet"/>
              <w:ind w:left="680"/>
            </w:pPr>
            <w:r w:rsidRPr="00483366">
              <w:t xml:space="preserve">service providers who assist us </w:t>
            </w:r>
            <w:proofErr w:type="gramStart"/>
            <w:r w:rsidRPr="00483366">
              <w:t>to operate</w:t>
            </w:r>
            <w:proofErr w:type="gramEnd"/>
            <w:r w:rsidRPr="00483366">
              <w:t xml:space="preserve"> our business (including IT providers, AI providers, document management providers, and marketing service providers);</w:t>
            </w:r>
          </w:p>
          <w:p w14:paraId="17FE4A48" w14:textId="1DA540E7" w:rsidR="0001254F" w:rsidRPr="00483366" w:rsidRDefault="0001254F" w:rsidP="00AA43C0">
            <w:pPr>
              <w:pStyle w:val="ListBullet"/>
              <w:ind w:left="680"/>
            </w:pPr>
            <w:r w:rsidRPr="00483366">
              <w:t>related entities</w:t>
            </w:r>
            <w:r w:rsidR="003443C8" w:rsidRPr="00483366">
              <w:t>;</w:t>
            </w:r>
          </w:p>
          <w:p w14:paraId="11745DFD" w14:textId="77777777" w:rsidR="0001254F" w:rsidRPr="00483366" w:rsidRDefault="0001254F" w:rsidP="00AA43C0">
            <w:pPr>
              <w:pStyle w:val="ListBullet"/>
              <w:ind w:left="680"/>
            </w:pPr>
            <w:r w:rsidRPr="00483366">
              <w:t>as permitted under the ASCR confidentiality exceptions; and</w:t>
            </w:r>
          </w:p>
          <w:p w14:paraId="58D11CCF" w14:textId="5E81031C" w:rsidR="006540B9" w:rsidRPr="00483366" w:rsidRDefault="0001254F" w:rsidP="00AA43C0">
            <w:pPr>
              <w:pStyle w:val="ListBullet"/>
              <w:ind w:left="680"/>
            </w:pPr>
            <w:r w:rsidRPr="00483366">
              <w:t xml:space="preserve">any person you expressly or impliedly </w:t>
            </w:r>
            <w:proofErr w:type="spellStart"/>
            <w:r w:rsidRPr="00483366">
              <w:t>authorise</w:t>
            </w:r>
            <w:proofErr w:type="spellEnd"/>
            <w:r w:rsidRPr="00483366">
              <w:t xml:space="preserve"> us to disclose information to.</w:t>
            </w:r>
          </w:p>
        </w:tc>
      </w:tr>
    </w:tbl>
    <w:p w14:paraId="3264B4B7" w14:textId="043118D7" w:rsidR="001426AB" w:rsidRPr="00483366" w:rsidRDefault="00083B80" w:rsidP="00230A33">
      <w:pPr>
        <w:pStyle w:val="NumberedHeading1"/>
      </w:pPr>
      <w:bookmarkStart w:id="25" w:name="_Toc220070054"/>
      <w:bookmarkStart w:id="26" w:name="_Toc220655195"/>
      <w:bookmarkStart w:id="27" w:name="_Toc221006036"/>
      <w:r w:rsidRPr="00483366">
        <w:t>Overseas Disclosure</w:t>
      </w:r>
      <w:bookmarkEnd w:id="25"/>
      <w:bookmarkEnd w:id="26"/>
      <w:bookmarkEnd w:id="27"/>
      <w:r w:rsidR="001426AB" w:rsidRPr="00483366">
        <w:t xml:space="preserve"> </w:t>
      </w:r>
      <w:r w:rsidR="001426AB" w:rsidRPr="00483366">
        <w:rPr>
          <w:highlight w:val="cyan"/>
        </w:rPr>
        <w:t>&lt;&lt; Insert as applicable &gt;&gt;</w:t>
      </w:r>
    </w:p>
    <w:tbl>
      <w:tblPr>
        <w:tblW w:w="5000" w:type="pct"/>
        <w:shd w:val="clear" w:color="auto" w:fill="E8F4FD"/>
        <w:tblCellMar>
          <w:left w:w="10" w:type="dxa"/>
          <w:right w:w="10" w:type="dxa"/>
        </w:tblCellMar>
        <w:tblLook w:val="04A0" w:firstRow="1" w:lastRow="0" w:firstColumn="1" w:lastColumn="0" w:noHBand="0" w:noVBand="1"/>
      </w:tblPr>
      <w:tblGrid>
        <w:gridCol w:w="9026"/>
      </w:tblGrid>
      <w:tr w:rsidR="00956B1A" w:rsidRPr="00483366" w14:paraId="7B5BA51D" w14:textId="77777777" w:rsidTr="00E17D63">
        <w:tc>
          <w:tcPr>
            <w:tcW w:w="0" w:type="auto"/>
            <w:shd w:val="clear" w:color="auto" w:fill="E8F4FD"/>
            <w:tcMar>
              <w:top w:w="284" w:type="dxa"/>
              <w:left w:w="284" w:type="dxa"/>
              <w:bottom w:w="284" w:type="dxa"/>
              <w:right w:w="284" w:type="dxa"/>
            </w:tcMar>
          </w:tcPr>
          <w:p w14:paraId="5478279B" w14:textId="77777777" w:rsidR="0041217F" w:rsidRPr="00483366" w:rsidRDefault="0041217F" w:rsidP="00A455A9">
            <w:pPr>
              <w:pStyle w:val="Body"/>
              <w:rPr>
                <w:rStyle w:val="Strong"/>
              </w:rPr>
            </w:pPr>
            <w:r w:rsidRPr="00483366">
              <w:rPr>
                <w:rStyle w:val="Strong"/>
              </w:rPr>
              <w:t>Drafting note</w:t>
            </w:r>
          </w:p>
          <w:p w14:paraId="7340085C" w14:textId="07DD4327" w:rsidR="00387104" w:rsidRPr="00483366" w:rsidRDefault="00387104" w:rsidP="00A455A9">
            <w:pPr>
              <w:pStyle w:val="Body"/>
              <w:rPr>
                <w:lang w:eastAsia="en-AU"/>
              </w:rPr>
            </w:pPr>
            <w:hyperlink r:id="rId27" w:history="1">
              <w:r w:rsidRPr="00483366">
                <w:rPr>
                  <w:color w:val="0000FF"/>
                  <w:u w:val="single"/>
                  <w:lang w:eastAsia="en-AU"/>
                </w:rPr>
                <w:t>APP OVERVIEW</w:t>
              </w:r>
            </w:hyperlink>
          </w:p>
          <w:p w14:paraId="43B0C5F5" w14:textId="56641C0F" w:rsidR="004C3636" w:rsidRPr="00483366" w:rsidRDefault="004C3636" w:rsidP="00A455A9">
            <w:pPr>
              <w:pStyle w:val="Body"/>
              <w:rPr>
                <w:lang w:eastAsia="en-AU"/>
              </w:rPr>
            </w:pPr>
            <w:r w:rsidRPr="00483366">
              <w:rPr>
                <w:lang w:eastAsia="en-AU"/>
              </w:rPr>
              <w:t xml:space="preserve">A </w:t>
            </w:r>
            <w:r w:rsidRPr="00483366">
              <w:rPr>
                <w:b/>
                <w:bCs/>
                <w:lang w:eastAsia="en-AU"/>
              </w:rPr>
              <w:t>disclosure</w:t>
            </w:r>
            <w:r w:rsidRPr="00483366">
              <w:rPr>
                <w:lang w:eastAsia="en-AU"/>
              </w:rPr>
              <w:t xml:space="preserve"> of personal information by your firm occurs where your firm gives access to that personal information to others in circumstances where your firm ceases to have effective control of it. Merely giving a third-party access to personal information in circumstances where </w:t>
            </w:r>
            <w:r w:rsidRPr="00483366">
              <w:rPr>
                <w:lang w:eastAsia="en-AU"/>
              </w:rPr>
              <w:lastRenderedPageBreak/>
              <w:t xml:space="preserve">your firm retains </w:t>
            </w:r>
            <w:r w:rsidR="00935FD4" w:rsidRPr="00483366">
              <w:rPr>
                <w:lang w:eastAsia="en-AU"/>
              </w:rPr>
              <w:t xml:space="preserve">effective </w:t>
            </w:r>
            <w:r w:rsidRPr="00483366">
              <w:rPr>
                <w:lang w:eastAsia="en-AU"/>
              </w:rPr>
              <w:t xml:space="preserve">control of it is not likely to amount to a disclosure. Much depends on the terms of your firm's dealings with the </w:t>
            </w:r>
            <w:r w:rsidR="00380226" w:rsidRPr="00483366">
              <w:rPr>
                <w:lang w:eastAsia="en-AU"/>
              </w:rPr>
              <w:t>thi</w:t>
            </w:r>
            <w:r w:rsidRPr="00483366">
              <w:rPr>
                <w:lang w:eastAsia="en-AU"/>
              </w:rPr>
              <w:t>rd parties.</w:t>
            </w:r>
          </w:p>
          <w:p w14:paraId="4D24301C" w14:textId="785797FC" w:rsidR="004D755A" w:rsidRPr="00483366" w:rsidRDefault="00956B1A" w:rsidP="00A455A9">
            <w:pPr>
              <w:pStyle w:val="Body"/>
              <w:rPr>
                <w:lang w:eastAsia="en-AU"/>
              </w:rPr>
            </w:pPr>
            <w:r w:rsidRPr="00483366">
              <w:rPr>
                <w:lang w:eastAsia="en-AU"/>
              </w:rPr>
              <w:t>APP</w:t>
            </w:r>
            <w:r w:rsidR="004D755A" w:rsidRPr="00483366">
              <w:rPr>
                <w:lang w:eastAsia="en-AU"/>
              </w:rPr>
              <w:t xml:space="preserve"> 1.4 requires your firm’s privacy policy to</w:t>
            </w:r>
            <w:r w:rsidR="00CF01FD" w:rsidRPr="00483366">
              <w:rPr>
                <w:lang w:eastAsia="en-AU"/>
              </w:rPr>
              <w:t xml:space="preserve"> state whether it </w:t>
            </w:r>
            <w:r w:rsidR="004D755A" w:rsidRPr="00483366">
              <w:rPr>
                <w:lang w:eastAsia="en-AU"/>
              </w:rPr>
              <w:t>is likely to disclose personal information to overseas recipient</w:t>
            </w:r>
            <w:r w:rsidR="00CF01FD" w:rsidRPr="00483366">
              <w:rPr>
                <w:lang w:eastAsia="en-AU"/>
              </w:rPr>
              <w:t xml:space="preserve">s and, if so, </w:t>
            </w:r>
            <w:r w:rsidR="004D755A" w:rsidRPr="00483366">
              <w:rPr>
                <w:lang w:eastAsia="en-AU"/>
              </w:rPr>
              <w:t>the countries in which such recipients are likely to be located if it is practicable to specify those countries in the policy.</w:t>
            </w:r>
          </w:p>
          <w:p w14:paraId="49A19349" w14:textId="719E4D42" w:rsidR="00956B1A" w:rsidRPr="00483366" w:rsidRDefault="00CF01FD" w:rsidP="00A455A9">
            <w:pPr>
              <w:pStyle w:val="Body"/>
              <w:rPr>
                <w:lang w:eastAsia="en-AU"/>
              </w:rPr>
            </w:pPr>
            <w:r w:rsidRPr="00483366">
              <w:rPr>
                <w:lang w:eastAsia="en-AU"/>
              </w:rPr>
              <w:t xml:space="preserve">APP </w:t>
            </w:r>
            <w:r w:rsidR="00956B1A" w:rsidRPr="00483366">
              <w:rPr>
                <w:lang w:eastAsia="en-AU"/>
              </w:rPr>
              <w:t>8</w:t>
            </w:r>
            <w:r w:rsidR="00C10307" w:rsidRPr="00483366">
              <w:rPr>
                <w:lang w:eastAsia="en-AU"/>
              </w:rPr>
              <w:t xml:space="preserve"> concerns </w:t>
            </w:r>
            <w:r w:rsidR="00956B1A" w:rsidRPr="00483366">
              <w:rPr>
                <w:b/>
                <w:bCs/>
                <w:lang w:eastAsia="en-AU"/>
              </w:rPr>
              <w:t>disclosure</w:t>
            </w:r>
            <w:r w:rsidR="002F2B97" w:rsidRPr="00483366">
              <w:rPr>
                <w:lang w:eastAsia="en-AU"/>
              </w:rPr>
              <w:t xml:space="preserve"> to </w:t>
            </w:r>
            <w:r w:rsidR="00956B1A" w:rsidRPr="00483366">
              <w:rPr>
                <w:lang w:eastAsia="en-AU"/>
              </w:rPr>
              <w:t xml:space="preserve">overseas recipients and requires reasonable steps to ensure overseas recipients comply with the APPs. </w:t>
            </w:r>
          </w:p>
          <w:p w14:paraId="43464F43" w14:textId="59955911" w:rsidR="00F23454" w:rsidRPr="00483366" w:rsidRDefault="00EE6B05" w:rsidP="00A455A9">
            <w:pPr>
              <w:pStyle w:val="Body"/>
              <w:rPr>
                <w:lang w:eastAsia="en-AU"/>
              </w:rPr>
            </w:pPr>
            <w:r w:rsidRPr="00483366">
              <w:rPr>
                <w:b/>
                <w:bCs/>
                <w:lang w:eastAsia="en-AU"/>
              </w:rPr>
              <w:t>The circumstances in which firms may make overseas disclosures v</w:t>
            </w:r>
            <w:r w:rsidR="00A374FD" w:rsidRPr="00483366">
              <w:rPr>
                <w:b/>
                <w:bCs/>
                <w:lang w:eastAsia="en-AU"/>
              </w:rPr>
              <w:t>a</w:t>
            </w:r>
            <w:r w:rsidRPr="00483366">
              <w:rPr>
                <w:b/>
                <w:bCs/>
                <w:lang w:eastAsia="en-AU"/>
              </w:rPr>
              <w:t>ry significantly such that this template text may not be appropriate.</w:t>
            </w:r>
            <w:r w:rsidRPr="00483366">
              <w:rPr>
                <w:lang w:eastAsia="en-AU"/>
              </w:rPr>
              <w:t xml:space="preserve"> In any event, due diligence to comply with APP 8 will be required by your firm for overseas disclosures.</w:t>
            </w:r>
          </w:p>
        </w:tc>
      </w:tr>
    </w:tbl>
    <w:p w14:paraId="5F7A342A" w14:textId="6A7A7C30" w:rsidR="00B33F5D" w:rsidRPr="00483366" w:rsidRDefault="00B33F5D" w:rsidP="00A455A9">
      <w:pPr>
        <w:pStyle w:val="Body"/>
        <w:spacing w:before="240"/>
        <w:rPr>
          <w:lang w:eastAsia="en-AU"/>
        </w:rPr>
      </w:pPr>
      <w:r w:rsidRPr="00483366">
        <w:rPr>
          <w:lang w:eastAsia="en-AU"/>
        </w:rPr>
        <w:lastRenderedPageBreak/>
        <w:t xml:space="preserve">We will disclose information to overseas recipients where this is reasonably necessary </w:t>
      </w:r>
      <w:r w:rsidR="0029773C" w:rsidRPr="00483366">
        <w:rPr>
          <w:lang w:eastAsia="en-AU"/>
        </w:rPr>
        <w:t>to progress our instructions (dealing with a company with an overseas office, for example)</w:t>
      </w:r>
      <w:r w:rsidR="002B7AE1" w:rsidRPr="00483366">
        <w:rPr>
          <w:lang w:eastAsia="en-AU"/>
        </w:rPr>
        <w:t>.</w:t>
      </w:r>
      <w:r w:rsidR="0029773C" w:rsidRPr="00483366">
        <w:rPr>
          <w:lang w:eastAsia="en-AU"/>
        </w:rPr>
        <w:t xml:space="preserve"> </w:t>
      </w:r>
    </w:p>
    <w:p w14:paraId="2CE1513F" w14:textId="42D08FCC" w:rsidR="00BC5C59" w:rsidRPr="00483366" w:rsidRDefault="00083B80" w:rsidP="00A455A9">
      <w:pPr>
        <w:pStyle w:val="Body"/>
        <w:spacing w:after="240"/>
        <w:rPr>
          <w:lang w:eastAsia="en-AU"/>
        </w:rPr>
      </w:pPr>
      <w:r w:rsidRPr="00483366">
        <w:rPr>
          <w:lang w:eastAsia="en-AU"/>
        </w:rPr>
        <w:t>We may disclose personal information to recipients located outside Australia</w:t>
      </w:r>
      <w:r w:rsidR="00967D54" w:rsidRPr="00483366">
        <w:rPr>
          <w:lang w:eastAsia="en-AU"/>
        </w:rPr>
        <w:t xml:space="preserve"> where reasonably necessary or convenient to facilitate the purposes of collection, </w:t>
      </w:r>
      <w:r w:rsidR="00FF48E2" w:rsidRPr="00483366">
        <w:rPr>
          <w:lang w:eastAsia="en-AU"/>
        </w:rPr>
        <w:t>holding</w:t>
      </w:r>
      <w:r w:rsidR="0087729F" w:rsidRPr="00483366">
        <w:rPr>
          <w:lang w:eastAsia="en-AU"/>
        </w:rPr>
        <w:t>,</w:t>
      </w:r>
      <w:r w:rsidR="00FF48E2" w:rsidRPr="00483366">
        <w:rPr>
          <w:lang w:eastAsia="en-AU"/>
        </w:rPr>
        <w:t xml:space="preserve"> </w:t>
      </w:r>
      <w:r w:rsidR="00967D54" w:rsidRPr="00483366">
        <w:rPr>
          <w:lang w:eastAsia="en-AU"/>
        </w:rPr>
        <w:t xml:space="preserve">use and disclosure of information stated in </w:t>
      </w:r>
      <w:r w:rsidR="00B811AE" w:rsidRPr="00483366">
        <w:rPr>
          <w:lang w:eastAsia="en-AU"/>
        </w:rPr>
        <w:t>sections</w:t>
      </w:r>
      <w:r w:rsidR="00EA6ACD" w:rsidRPr="00483366">
        <w:rPr>
          <w:lang w:eastAsia="en-AU"/>
        </w:rPr>
        <w:t xml:space="preserve"> </w:t>
      </w:r>
      <w:r w:rsidR="00EA6ACD" w:rsidRPr="00483366">
        <w:rPr>
          <w:lang w:eastAsia="en-AU"/>
        </w:rPr>
        <w:fldChar w:fldCharType="begin"/>
      </w:r>
      <w:r w:rsidR="00EA6ACD" w:rsidRPr="00483366">
        <w:rPr>
          <w:lang w:eastAsia="en-AU"/>
        </w:rPr>
        <w:instrText xml:space="preserve"> REF _Ref227855382 \r \h </w:instrText>
      </w:r>
      <w:r w:rsidR="00CF48FE" w:rsidRPr="00483366">
        <w:rPr>
          <w:lang w:eastAsia="en-AU"/>
        </w:rPr>
        <w:instrText xml:space="preserve"> \* MERGEFORMAT </w:instrText>
      </w:r>
      <w:r w:rsidR="00EA6ACD" w:rsidRPr="00483366">
        <w:rPr>
          <w:lang w:eastAsia="en-AU"/>
        </w:rPr>
      </w:r>
      <w:r w:rsidR="00EA6ACD" w:rsidRPr="00483366">
        <w:rPr>
          <w:lang w:eastAsia="en-AU"/>
        </w:rPr>
        <w:fldChar w:fldCharType="separate"/>
      </w:r>
      <w:r w:rsidR="004B5469" w:rsidRPr="00483366">
        <w:rPr>
          <w:lang w:eastAsia="en-AU"/>
        </w:rPr>
        <w:t>2</w:t>
      </w:r>
      <w:r w:rsidR="00EA6ACD" w:rsidRPr="00483366">
        <w:rPr>
          <w:lang w:eastAsia="en-AU"/>
        </w:rPr>
        <w:fldChar w:fldCharType="end"/>
      </w:r>
      <w:r w:rsidR="00967D54" w:rsidRPr="00483366">
        <w:rPr>
          <w:lang w:eastAsia="en-AU"/>
        </w:rPr>
        <w:t xml:space="preserve"> and </w:t>
      </w:r>
      <w:r w:rsidR="00967D54" w:rsidRPr="00483366">
        <w:rPr>
          <w:lang w:eastAsia="en-AU"/>
        </w:rPr>
        <w:fldChar w:fldCharType="begin"/>
      </w:r>
      <w:r w:rsidR="00967D54" w:rsidRPr="00483366">
        <w:rPr>
          <w:lang w:eastAsia="en-AU"/>
        </w:rPr>
        <w:instrText xml:space="preserve"> REF _Ref221542898 \w \h </w:instrText>
      </w:r>
      <w:r w:rsidR="00CF48FE" w:rsidRPr="00483366">
        <w:rPr>
          <w:lang w:eastAsia="en-AU"/>
        </w:rPr>
        <w:instrText xml:space="preserve"> \* MERGEFORMAT </w:instrText>
      </w:r>
      <w:r w:rsidR="00967D54" w:rsidRPr="00483366">
        <w:rPr>
          <w:lang w:eastAsia="en-AU"/>
        </w:rPr>
      </w:r>
      <w:r w:rsidR="00967D54" w:rsidRPr="00483366">
        <w:rPr>
          <w:lang w:eastAsia="en-AU"/>
        </w:rPr>
        <w:fldChar w:fldCharType="separate"/>
      </w:r>
      <w:r w:rsidR="004B5469" w:rsidRPr="00483366">
        <w:rPr>
          <w:lang w:eastAsia="en-AU"/>
        </w:rPr>
        <w:t>5</w:t>
      </w:r>
      <w:r w:rsidR="00967D54" w:rsidRPr="00483366">
        <w:rPr>
          <w:lang w:eastAsia="en-AU"/>
        </w:rPr>
        <w:fldChar w:fldCharType="end"/>
      </w:r>
      <w:r w:rsidR="004C1170" w:rsidRPr="00483366">
        <w:rPr>
          <w:lang w:eastAsia="en-AU"/>
        </w:rPr>
        <w:t xml:space="preserve"> of this policy</w:t>
      </w:r>
      <w:r w:rsidR="00967D54" w:rsidRPr="00483366">
        <w:rPr>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8917"/>
      </w:tblGrid>
      <w:tr w:rsidR="00BC5C59" w:rsidRPr="00483366" w14:paraId="5066AFB8" w14:textId="77777777" w:rsidTr="00A455A9">
        <w:trPr>
          <w:trHeight w:val="57"/>
        </w:trPr>
        <w:tc>
          <w:tcPr>
            <w:tcW w:w="8917" w:type="dxa"/>
            <w:shd w:val="clear" w:color="auto" w:fill="FAE2D5" w:themeFill="accent2" w:themeFillTint="33"/>
          </w:tcPr>
          <w:p w14:paraId="612D819A" w14:textId="228A5811" w:rsidR="00BC5C59" w:rsidRPr="00483366" w:rsidRDefault="00C80890" w:rsidP="00A455A9">
            <w:pPr>
              <w:pStyle w:val="Body"/>
              <w:rPr>
                <w:lang w:eastAsia="en-AU"/>
              </w:rPr>
            </w:pPr>
            <w:r w:rsidRPr="00483366">
              <w:rPr>
                <w:lang w:eastAsia="en-AU"/>
              </w:rPr>
              <w:t xml:space="preserve">Long form </w:t>
            </w:r>
            <w:r w:rsidR="00BC5C59" w:rsidRPr="00483366">
              <w:rPr>
                <w:lang w:eastAsia="en-AU"/>
              </w:rPr>
              <w:t>additions:</w:t>
            </w:r>
          </w:p>
          <w:p w14:paraId="5286E025" w14:textId="332D41E7" w:rsidR="002F6C19" w:rsidRPr="00483366" w:rsidRDefault="002F6C19" w:rsidP="00AA43C0">
            <w:pPr>
              <w:pStyle w:val="ListBullet"/>
              <w:ind w:left="680"/>
            </w:pPr>
            <w:r w:rsidRPr="00483366">
              <w:t xml:space="preserve">The following circumstances are common examples when that may apply: </w:t>
            </w:r>
          </w:p>
          <w:p w14:paraId="226C5406" w14:textId="77777777" w:rsidR="002F6C19" w:rsidRPr="00483366" w:rsidRDefault="002F6C19" w:rsidP="00AA43C0">
            <w:pPr>
              <w:pStyle w:val="ListBullet"/>
              <w:ind w:left="680"/>
              <w:rPr>
                <w:lang w:val="en-AU"/>
              </w:rPr>
            </w:pPr>
            <w:r w:rsidRPr="00483366">
              <w:rPr>
                <w:lang w:val="en-AU"/>
              </w:rPr>
              <w:t>where your matter involves overseas parties or overseas proceedings;</w:t>
            </w:r>
          </w:p>
          <w:p w14:paraId="30E01DCE" w14:textId="77777777" w:rsidR="002F6C19" w:rsidRPr="00483366" w:rsidRDefault="002F6C19" w:rsidP="00AA43C0">
            <w:pPr>
              <w:pStyle w:val="ListBullet"/>
              <w:ind w:left="680"/>
              <w:rPr>
                <w:lang w:val="en-AU"/>
              </w:rPr>
            </w:pPr>
            <w:r w:rsidRPr="00483366">
              <w:rPr>
                <w:lang w:val="en-AU"/>
              </w:rPr>
              <w:t>to overseas law firms or legal practitioners engaged in a matter;</w:t>
            </w:r>
          </w:p>
          <w:p w14:paraId="20E44772" w14:textId="77777777" w:rsidR="002F6C19" w:rsidRPr="00483366" w:rsidRDefault="002F6C19" w:rsidP="00AA43C0">
            <w:pPr>
              <w:pStyle w:val="ListBullet"/>
              <w:ind w:left="680"/>
              <w:rPr>
                <w:lang w:val="en-AU"/>
              </w:rPr>
            </w:pPr>
            <w:r w:rsidRPr="00483366">
              <w:rPr>
                <w:lang w:val="en-AU"/>
              </w:rPr>
              <w:t>to our staff, staff of a related entity or contractors if working or travelling overseas;</w:t>
            </w:r>
          </w:p>
          <w:p w14:paraId="7095B18F" w14:textId="77777777" w:rsidR="002F6C19" w:rsidRPr="00483366" w:rsidRDefault="002F6C19" w:rsidP="00AA43C0">
            <w:pPr>
              <w:pStyle w:val="ListBullet"/>
              <w:ind w:left="680"/>
              <w:rPr>
                <w:lang w:val="en-AU"/>
              </w:rPr>
            </w:pPr>
            <w:r w:rsidRPr="00483366">
              <w:rPr>
                <w:lang w:val="en-AU"/>
              </w:rPr>
              <w:t>to parties such as regulators and auditors who may use overseas processors or offices;</w:t>
            </w:r>
          </w:p>
          <w:p w14:paraId="39C9B04A" w14:textId="77777777" w:rsidR="002F6C19" w:rsidRPr="00483366" w:rsidRDefault="002F6C19" w:rsidP="00AA43C0">
            <w:pPr>
              <w:pStyle w:val="ListBullet"/>
              <w:ind w:left="680"/>
              <w:rPr>
                <w:lang w:val="en-AU"/>
              </w:rPr>
            </w:pPr>
            <w:r w:rsidRPr="00483366">
              <w:rPr>
                <w:lang w:val="en-AU"/>
              </w:rPr>
              <w:t>to service providers whose systems or servers are located overseas (including cloud storage, AI and IT service providers if we consider that the confidentiality arrangements that will apply to such information is sufficient); and</w:t>
            </w:r>
          </w:p>
          <w:p w14:paraId="067F946B" w14:textId="41A2F17B" w:rsidR="00A455A9" w:rsidRPr="00483366" w:rsidRDefault="002F6C19" w:rsidP="00AA43C0">
            <w:pPr>
              <w:pStyle w:val="ListBullet"/>
              <w:ind w:left="680"/>
            </w:pPr>
            <w:r w:rsidRPr="00483366">
              <w:rPr>
                <w:lang w:val="en-AU"/>
              </w:rPr>
              <w:t xml:space="preserve">where you </w:t>
            </w:r>
            <w:proofErr w:type="spellStart"/>
            <w:r w:rsidRPr="00483366">
              <w:rPr>
                <w:lang w:val="en-AU"/>
              </w:rPr>
              <w:t>instruct or</w:t>
            </w:r>
            <w:proofErr w:type="spellEnd"/>
            <w:r w:rsidRPr="00483366">
              <w:rPr>
                <w:lang w:val="en-AU"/>
              </w:rPr>
              <w:t xml:space="preserve"> authorise us to do so.</w:t>
            </w:r>
          </w:p>
          <w:p w14:paraId="0A3C8693" w14:textId="443BF9C3" w:rsidR="00A966F4" w:rsidRPr="00483366" w:rsidRDefault="00214158" w:rsidP="00AA43C0">
            <w:pPr>
              <w:pStyle w:val="Body"/>
              <w:spacing w:before="240"/>
              <w:rPr>
                <w:u w:val="single"/>
                <w:lang w:eastAsia="en-AU"/>
              </w:rPr>
            </w:pPr>
            <w:r w:rsidRPr="00483366">
              <w:rPr>
                <w:u w:val="single"/>
                <w:lang w:eastAsia="en-AU"/>
              </w:rPr>
              <w:t>Cross-border disclosure of personal information</w:t>
            </w:r>
          </w:p>
          <w:p w14:paraId="22527531" w14:textId="6A848596" w:rsidR="00A966F4" w:rsidRPr="00483366" w:rsidRDefault="00A966F4" w:rsidP="00A455A9">
            <w:pPr>
              <w:pStyle w:val="Body"/>
              <w:rPr>
                <w:lang w:eastAsia="en-AU"/>
              </w:rPr>
            </w:pPr>
            <w:r w:rsidRPr="00483366">
              <w:rPr>
                <w:lang w:eastAsia="en-AU"/>
              </w:rPr>
              <w:t xml:space="preserve">Countries where personal information may be disclosed include: </w:t>
            </w:r>
            <w:r w:rsidRPr="00483366">
              <w:rPr>
                <w:highlight w:val="yellow"/>
                <w:lang w:eastAsia="en-AU"/>
              </w:rPr>
              <w:t>[LIST COUNTRIES e.g., United Kingdom, United States, New Zealand, Singapore]</w:t>
            </w:r>
            <w:r w:rsidRPr="00483366">
              <w:rPr>
                <w:lang w:eastAsia="en-AU"/>
              </w:rPr>
              <w:t>.</w:t>
            </w:r>
          </w:p>
        </w:tc>
      </w:tr>
    </w:tbl>
    <w:p w14:paraId="4517ED7A" w14:textId="77777777" w:rsidR="00083B80" w:rsidRPr="00483366" w:rsidRDefault="00083B80" w:rsidP="00CF48FE">
      <w:pPr>
        <w:pStyle w:val="NumberedHeading1"/>
      </w:pPr>
      <w:bookmarkStart w:id="28" w:name="_Toc220070056"/>
      <w:bookmarkStart w:id="29" w:name="_Toc220655197"/>
      <w:bookmarkStart w:id="30" w:name="_Toc221006038"/>
      <w:r w:rsidRPr="00483366">
        <w:t>Security of Personal Information</w:t>
      </w:r>
      <w:bookmarkEnd w:id="28"/>
      <w:bookmarkEnd w:id="29"/>
      <w:bookmarkEnd w:id="30"/>
    </w:p>
    <w:tbl>
      <w:tblPr>
        <w:tblW w:w="5000" w:type="pct"/>
        <w:shd w:val="clear" w:color="auto" w:fill="E8F4FD"/>
        <w:tblCellMar>
          <w:top w:w="284" w:type="dxa"/>
          <w:left w:w="284" w:type="dxa"/>
          <w:bottom w:w="284" w:type="dxa"/>
          <w:right w:w="284" w:type="dxa"/>
        </w:tblCellMar>
        <w:tblLook w:val="04A0" w:firstRow="1" w:lastRow="0" w:firstColumn="1" w:lastColumn="0" w:noHBand="0" w:noVBand="1"/>
      </w:tblPr>
      <w:tblGrid>
        <w:gridCol w:w="9026"/>
      </w:tblGrid>
      <w:tr w:rsidR="00D636C4" w:rsidRPr="00483366" w14:paraId="2BBE7FF4" w14:textId="77777777" w:rsidTr="00E17D63">
        <w:tc>
          <w:tcPr>
            <w:tcW w:w="0" w:type="auto"/>
            <w:shd w:val="clear" w:color="auto" w:fill="E8F4FD"/>
            <w:tcMar>
              <w:top w:w="284" w:type="dxa"/>
              <w:left w:w="284" w:type="dxa"/>
              <w:bottom w:w="284" w:type="dxa"/>
              <w:right w:w="284" w:type="dxa"/>
            </w:tcMar>
          </w:tcPr>
          <w:p w14:paraId="626E69A9" w14:textId="77777777" w:rsidR="0041217F" w:rsidRPr="00483366" w:rsidRDefault="0041217F" w:rsidP="00A455A9">
            <w:pPr>
              <w:pStyle w:val="Body"/>
              <w:rPr>
                <w:rStyle w:val="Strong"/>
              </w:rPr>
            </w:pPr>
            <w:bookmarkStart w:id="31" w:name="_Toc220070057"/>
            <w:bookmarkStart w:id="32" w:name="_Toc220655198"/>
            <w:r w:rsidRPr="00483366">
              <w:rPr>
                <w:rStyle w:val="Strong"/>
              </w:rPr>
              <w:t>Drafting note</w:t>
            </w:r>
          </w:p>
          <w:p w14:paraId="7763E8E8" w14:textId="3190031C" w:rsidR="00720F9B" w:rsidRPr="00483366" w:rsidRDefault="00720F9B" w:rsidP="00A455A9">
            <w:pPr>
              <w:pStyle w:val="Body"/>
              <w:rPr>
                <w:color w:val="0000FF"/>
                <w:u w:val="single"/>
                <w:lang w:eastAsia="en-AU"/>
              </w:rPr>
            </w:pPr>
            <w:r w:rsidRPr="00483366">
              <w:rPr>
                <w:color w:val="0000FF"/>
                <w:u w:val="single"/>
                <w:lang w:eastAsia="en-AU"/>
              </w:rPr>
              <w:t>APP Overview</w:t>
            </w:r>
            <w:r w:rsidR="00D636C4" w:rsidRPr="00483366">
              <w:rPr>
                <w:color w:val="0000FF"/>
                <w:u w:val="single"/>
                <w:lang w:eastAsia="en-AU"/>
              </w:rPr>
              <w:t>.</w:t>
            </w:r>
          </w:p>
          <w:p w14:paraId="7D7FF4E1" w14:textId="77777777" w:rsidR="00D636C4" w:rsidRPr="00483366" w:rsidRDefault="009714AA" w:rsidP="00A455A9">
            <w:pPr>
              <w:pStyle w:val="Body"/>
              <w:rPr>
                <w:lang w:eastAsia="en-AU"/>
              </w:rPr>
            </w:pPr>
            <w:r w:rsidRPr="00483366">
              <w:rPr>
                <w:lang w:eastAsia="en-AU"/>
              </w:rPr>
              <w:t>APP 11 – Security of personal information</w:t>
            </w:r>
          </w:p>
          <w:p w14:paraId="5B05AB5C" w14:textId="77777777" w:rsidR="0084555E" w:rsidRPr="00483366" w:rsidRDefault="004206C6" w:rsidP="00A455A9">
            <w:pPr>
              <w:pStyle w:val="Body"/>
              <w:rPr>
                <w:lang w:eastAsia="en-AU"/>
              </w:rPr>
            </w:pPr>
            <w:r w:rsidRPr="00483366">
              <w:rPr>
                <w:lang w:eastAsia="en-AU"/>
              </w:rPr>
              <w:t xml:space="preserve">APP 11.1 </w:t>
            </w:r>
            <w:r w:rsidR="0084555E" w:rsidRPr="00483366">
              <w:rPr>
                <w:lang w:eastAsia="en-AU"/>
              </w:rPr>
              <w:t xml:space="preserve">- </w:t>
            </w:r>
            <w:r w:rsidRPr="00483366">
              <w:rPr>
                <w:lang w:eastAsia="en-AU"/>
              </w:rPr>
              <w:t xml:space="preserve">If an APP entity holds personal information, the entity must take such steps as are reasonable in the circumstances to protect the information: </w:t>
            </w:r>
          </w:p>
          <w:p w14:paraId="219EA093" w14:textId="592DEF5F" w:rsidR="0084555E" w:rsidRPr="00483366" w:rsidRDefault="004206C6" w:rsidP="00A455A9">
            <w:pPr>
              <w:pStyle w:val="ListParagraph"/>
              <w:numPr>
                <w:ilvl w:val="0"/>
                <w:numId w:val="32"/>
              </w:numPr>
              <w:rPr>
                <w:rFonts w:cs="Arial"/>
                <w:lang w:eastAsia="en-AU"/>
              </w:rPr>
            </w:pPr>
            <w:r w:rsidRPr="00483366">
              <w:rPr>
                <w:rFonts w:cs="Arial"/>
                <w:lang w:eastAsia="en-AU"/>
              </w:rPr>
              <w:t xml:space="preserve">from misuse, interference and loss; and </w:t>
            </w:r>
          </w:p>
          <w:p w14:paraId="7D89D508" w14:textId="77D9954D" w:rsidR="009714AA" w:rsidRPr="00483366" w:rsidRDefault="004206C6" w:rsidP="00A455A9">
            <w:pPr>
              <w:pStyle w:val="ListParagraph"/>
              <w:numPr>
                <w:ilvl w:val="0"/>
                <w:numId w:val="32"/>
              </w:numPr>
              <w:rPr>
                <w:rFonts w:cs="Arial"/>
                <w:lang w:eastAsia="en-AU"/>
              </w:rPr>
            </w:pPr>
            <w:r w:rsidRPr="00483366">
              <w:rPr>
                <w:rFonts w:cs="Arial"/>
                <w:lang w:eastAsia="en-AU"/>
              </w:rPr>
              <w:t>from unauthorised access, modification or disclosure.”</w:t>
            </w:r>
          </w:p>
        </w:tc>
      </w:tr>
    </w:tbl>
    <w:p w14:paraId="33711174" w14:textId="21E343FF" w:rsidR="00083B80" w:rsidRPr="00483366" w:rsidRDefault="00083B80" w:rsidP="00CF48FE">
      <w:pPr>
        <w:pStyle w:val="NumberedHeading2"/>
      </w:pPr>
      <w:r w:rsidRPr="00483366">
        <w:lastRenderedPageBreak/>
        <w:t>Security Measures</w:t>
      </w:r>
      <w:bookmarkEnd w:id="31"/>
      <w:bookmarkEnd w:id="32"/>
    </w:p>
    <w:p w14:paraId="6ADA5D57" w14:textId="0AD066A5" w:rsidR="00FE3CE1" w:rsidRPr="00483366" w:rsidRDefault="005247F1" w:rsidP="00A455A9">
      <w:pPr>
        <w:pStyle w:val="Body"/>
        <w:rPr>
          <w:lang w:eastAsia="en-AU"/>
        </w:rPr>
      </w:pPr>
      <w:r w:rsidRPr="00483366">
        <w:rPr>
          <w:lang w:eastAsia="en-AU"/>
        </w:rPr>
        <w:t>We hold your personal information</w:t>
      </w:r>
      <w:r w:rsidR="00A97AF5" w:rsidRPr="00483366">
        <w:rPr>
          <w:lang w:eastAsia="en-AU"/>
        </w:rPr>
        <w:t xml:space="preserve"> using a system designed to protect against </w:t>
      </w:r>
      <w:r w:rsidR="00EF5D10" w:rsidRPr="00483366">
        <w:rPr>
          <w:lang w:eastAsia="en-AU"/>
        </w:rPr>
        <w:t>data breaches</w:t>
      </w:r>
      <w:r w:rsidR="00534260" w:rsidRPr="00483366">
        <w:rPr>
          <w:lang w:eastAsia="en-AU"/>
        </w:rPr>
        <w:t>, however like all data security systems</w:t>
      </w:r>
      <w:r w:rsidR="00916B58" w:rsidRPr="00483366">
        <w:rPr>
          <w:lang w:eastAsia="en-AU"/>
        </w:rPr>
        <w:t>,</w:t>
      </w:r>
      <w:r w:rsidR="00534260" w:rsidRPr="00483366">
        <w:rPr>
          <w:lang w:eastAsia="en-AU"/>
        </w:rPr>
        <w:t xml:space="preserve"> risks may only be mitigated but not eliminated.</w:t>
      </w:r>
      <w:r w:rsidR="00667A1E" w:rsidRPr="00483366">
        <w:rPr>
          <w:lang w:eastAsia="en-AU"/>
        </w:rPr>
        <w:t xml:space="preserve"> </w:t>
      </w:r>
      <w:r w:rsidR="00F36FF2" w:rsidRPr="00483366">
        <w:rPr>
          <w:lang w:eastAsia="en-AU"/>
        </w:rPr>
        <w:t xml:space="preserve">It is our practice to </w:t>
      </w:r>
      <w:r w:rsidR="002253BA" w:rsidRPr="00483366">
        <w:rPr>
          <w:lang w:eastAsia="en-AU"/>
        </w:rPr>
        <w:t>require our storage service providers to be reputable [and to seek assurances from them regarding security and confidentiality]</w:t>
      </w:r>
      <w:r w:rsidR="00065B05" w:rsidRPr="00483366">
        <w:rPr>
          <w:lang w:eastAsia="en-AU"/>
        </w:rPr>
        <w:t>.</w:t>
      </w:r>
      <w:r w:rsidR="00BF64C3" w:rsidRPr="00483366">
        <w:rPr>
          <w:lang w:eastAsia="en-AU"/>
        </w:rPr>
        <w:t xml:space="preserve"> </w:t>
      </w:r>
    </w:p>
    <w:p w14:paraId="39087493" w14:textId="274406BB" w:rsidR="00083B80" w:rsidRPr="00483366" w:rsidRDefault="00E87D88" w:rsidP="00A455A9">
      <w:pPr>
        <w:pStyle w:val="Body"/>
        <w:rPr>
          <w:highlight w:val="cyan"/>
          <w:lang w:eastAsia="en-AU"/>
        </w:rPr>
      </w:pPr>
      <w:r w:rsidRPr="00483366">
        <w:rPr>
          <w:highlight w:val="cyan"/>
          <w:lang w:eastAsia="en-AU"/>
        </w:rPr>
        <w:t>[</w:t>
      </w:r>
      <w:r w:rsidR="00083B80" w:rsidRPr="00483366">
        <w:rPr>
          <w:highlight w:val="cyan"/>
          <w:lang w:eastAsia="en-AU"/>
        </w:rPr>
        <w:t>And</w:t>
      </w:r>
      <w:r w:rsidRPr="00483366">
        <w:rPr>
          <w:highlight w:val="cyan"/>
          <w:lang w:eastAsia="en-AU"/>
        </w:rPr>
        <w:t xml:space="preserve"> (</w:t>
      </w:r>
      <w:r w:rsidR="00065B05" w:rsidRPr="00483366">
        <w:rPr>
          <w:highlight w:val="cyan"/>
          <w:lang w:eastAsia="en-AU"/>
        </w:rPr>
        <w:t>&lt;&lt;If</w:t>
      </w:r>
      <w:r w:rsidRPr="00483366">
        <w:rPr>
          <w:highlight w:val="cyan"/>
          <w:lang w:eastAsia="en-AU"/>
        </w:rPr>
        <w:t xml:space="preserve"> </w:t>
      </w:r>
      <w:r w:rsidR="00065B05" w:rsidRPr="00483366">
        <w:rPr>
          <w:highlight w:val="cyan"/>
          <w:lang w:eastAsia="en-AU"/>
        </w:rPr>
        <w:t>A</w:t>
      </w:r>
      <w:r w:rsidRPr="00483366">
        <w:rPr>
          <w:highlight w:val="cyan"/>
          <w:lang w:eastAsia="en-AU"/>
        </w:rPr>
        <w:t>pplicable</w:t>
      </w:r>
      <w:r w:rsidR="00065B05" w:rsidRPr="00483366">
        <w:rPr>
          <w:highlight w:val="cyan"/>
          <w:lang w:eastAsia="en-AU"/>
        </w:rPr>
        <w:t>&gt;&gt;</w:t>
      </w:r>
      <w:r w:rsidRPr="00483366">
        <w:rPr>
          <w:highlight w:val="cyan"/>
          <w:lang w:eastAsia="en-AU"/>
        </w:rPr>
        <w:t xml:space="preserve">) </w:t>
      </w:r>
    </w:p>
    <w:p w14:paraId="1CF7C7C3" w14:textId="77777777" w:rsidR="00993866" w:rsidRPr="00483366" w:rsidRDefault="00822B35" w:rsidP="00A455A9">
      <w:pPr>
        <w:pStyle w:val="Body"/>
        <w:rPr>
          <w:highlight w:val="cyan"/>
          <w:lang w:eastAsia="en-AU"/>
        </w:rPr>
      </w:pPr>
      <w:r w:rsidRPr="00483366">
        <w:rPr>
          <w:highlight w:val="cyan"/>
          <w:lang w:eastAsia="en-AU"/>
        </w:rPr>
        <w:t>We hold the following cybersecurity certifications</w:t>
      </w:r>
      <w:r w:rsidR="00993866" w:rsidRPr="00483366">
        <w:rPr>
          <w:highlight w:val="cyan"/>
          <w:lang w:eastAsia="en-AU"/>
        </w:rPr>
        <w:t>:</w:t>
      </w:r>
    </w:p>
    <w:p w14:paraId="70BB3166" w14:textId="7F6EC310" w:rsidR="00993866" w:rsidRPr="00483366" w:rsidRDefault="00993866" w:rsidP="00A455A9">
      <w:pPr>
        <w:pStyle w:val="Body"/>
        <w:rPr>
          <w:highlight w:val="cyan"/>
          <w:lang w:eastAsia="en-AU"/>
        </w:rPr>
      </w:pPr>
      <w:r w:rsidRPr="00483366">
        <w:rPr>
          <w:highlight w:val="cyan"/>
          <w:lang w:eastAsia="en-AU"/>
        </w:rPr>
        <w:t>&lt;&lt; Insert as applicable &gt;&gt;</w:t>
      </w:r>
    </w:p>
    <w:p w14:paraId="146CECAB" w14:textId="0DB85BDA" w:rsidR="00083B80" w:rsidRPr="00483366" w:rsidRDefault="00711CFC" w:rsidP="00A455A9">
      <w:pPr>
        <w:pStyle w:val="Body"/>
        <w:rPr>
          <w:highlight w:val="cyan"/>
          <w:lang w:eastAsia="en-AU"/>
        </w:rPr>
      </w:pPr>
      <w:r w:rsidRPr="00483366">
        <w:rPr>
          <w:highlight w:val="cyan"/>
          <w:lang w:eastAsia="en-AU"/>
        </w:rPr>
        <w:t xml:space="preserve">This is current at the date of the provision of this </w:t>
      </w:r>
      <w:proofErr w:type="gramStart"/>
      <w:r w:rsidR="00993866" w:rsidRPr="00483366">
        <w:rPr>
          <w:highlight w:val="cyan"/>
          <w:lang w:eastAsia="en-AU"/>
        </w:rPr>
        <w:t>P</w:t>
      </w:r>
      <w:r w:rsidRPr="00483366">
        <w:rPr>
          <w:highlight w:val="cyan"/>
          <w:lang w:eastAsia="en-AU"/>
        </w:rPr>
        <w:t>olicy</w:t>
      </w:r>
      <w:proofErr w:type="gramEnd"/>
      <w:r w:rsidRPr="00483366">
        <w:rPr>
          <w:highlight w:val="cyan"/>
          <w:lang w:eastAsia="en-AU"/>
        </w:rPr>
        <w:t xml:space="preserve"> but no warranty is given as to future certification.</w:t>
      </w:r>
      <w:r w:rsidR="00E87D88" w:rsidRPr="00483366">
        <w:rPr>
          <w:highlight w:val="cyan"/>
          <w:lang w:eastAsia="en-AU"/>
        </w:rPr>
        <w:t>]</w:t>
      </w:r>
    </w:p>
    <w:p w14:paraId="3156C46B" w14:textId="40531013" w:rsidR="00083B80" w:rsidRPr="00483366" w:rsidRDefault="00083B80" w:rsidP="00CF48FE">
      <w:pPr>
        <w:pStyle w:val="NumberedHeading2"/>
      </w:pPr>
      <w:bookmarkStart w:id="33" w:name="_Toc220070058"/>
      <w:bookmarkStart w:id="34" w:name="_Toc220655199"/>
      <w:r w:rsidRPr="00483366">
        <w:t>Retention and Destruction</w:t>
      </w:r>
      <w:bookmarkEnd w:id="33"/>
      <w:bookmarkEnd w:id="34"/>
    </w:p>
    <w:p w14:paraId="31C7B251" w14:textId="749B37D9" w:rsidR="00C0093C" w:rsidRPr="00483366" w:rsidRDefault="00083B80" w:rsidP="00A455A9">
      <w:pPr>
        <w:pStyle w:val="Body"/>
        <w:rPr>
          <w:lang w:eastAsia="en-AU"/>
        </w:rPr>
      </w:pPr>
      <w:r w:rsidRPr="00483366">
        <w:rPr>
          <w:lang w:eastAsia="en-AU"/>
        </w:rPr>
        <w:t>We retain personal information for as long as necessary to fulfil the purposes for which it was collected, to comply with our legal and professional obligations and to ensure that pertinent evidence remains available if reasonably required.</w:t>
      </w:r>
    </w:p>
    <w:p w14:paraId="44EBBDDF" w14:textId="10F23AC2" w:rsidR="00083B80" w:rsidRPr="00483366" w:rsidRDefault="00956B1A" w:rsidP="00CF48FE">
      <w:pPr>
        <w:pStyle w:val="NumberedHeading1"/>
      </w:pPr>
      <w:r w:rsidRPr="00483366">
        <w:t>Third party websites</w:t>
      </w:r>
    </w:p>
    <w:p w14:paraId="0C4D5313" w14:textId="43422D0D" w:rsidR="00083B80" w:rsidRPr="00483366" w:rsidRDefault="00083B80" w:rsidP="00A455A9">
      <w:pPr>
        <w:pStyle w:val="Body"/>
        <w:rPr>
          <w:lang w:eastAsia="en-AU"/>
        </w:rPr>
      </w:pPr>
      <w:r w:rsidRPr="00483366">
        <w:rPr>
          <w:lang w:eastAsia="en-AU"/>
        </w:rPr>
        <w:t>Our website may contain links to third party websites</w:t>
      </w:r>
      <w:r w:rsidR="00956B1A" w:rsidRPr="00483366">
        <w:rPr>
          <w:lang w:eastAsia="en-AU"/>
        </w:rPr>
        <w:t>, such as payment processors</w:t>
      </w:r>
      <w:r w:rsidRPr="00483366">
        <w:rPr>
          <w:lang w:eastAsia="en-AU"/>
        </w:rPr>
        <w:t>. We are not responsible for the privacy practices of those websites, and we encourage you to read their privacy policies.</w:t>
      </w:r>
    </w:p>
    <w:p w14:paraId="74DED14D" w14:textId="657A7151" w:rsidR="00083B80" w:rsidRPr="00483366" w:rsidRDefault="00083B80" w:rsidP="00CF48FE">
      <w:pPr>
        <w:pStyle w:val="NumberedHeading1"/>
      </w:pPr>
      <w:bookmarkStart w:id="35" w:name="_Toc220070067"/>
      <w:bookmarkStart w:id="36" w:name="_Toc220655208"/>
      <w:bookmarkStart w:id="37" w:name="_Toc221006041"/>
      <w:r w:rsidRPr="00483366">
        <w:t>Access and Correction</w:t>
      </w:r>
      <w:bookmarkEnd w:id="35"/>
      <w:bookmarkEnd w:id="36"/>
      <w:bookmarkEnd w:id="37"/>
    </w:p>
    <w:p w14:paraId="1C9E3185" w14:textId="745E3521" w:rsidR="00083B80" w:rsidRPr="00483366" w:rsidRDefault="00083B80" w:rsidP="00CF48FE">
      <w:pPr>
        <w:pStyle w:val="NumberedHeading2"/>
      </w:pPr>
      <w:bookmarkStart w:id="38" w:name="_Toc220070068"/>
      <w:bookmarkStart w:id="39" w:name="_Toc220655209"/>
      <w:r w:rsidRPr="00483366">
        <w:t xml:space="preserve">Access to </w:t>
      </w:r>
      <w:r w:rsidR="0018079F" w:rsidRPr="00483366">
        <w:t>and correction of y</w:t>
      </w:r>
      <w:r w:rsidRPr="00483366">
        <w:t>our Personal Information</w:t>
      </w:r>
      <w:bookmarkEnd w:id="38"/>
      <w:bookmarkEnd w:id="39"/>
    </w:p>
    <w:p w14:paraId="7BDE7A8D" w14:textId="24042532" w:rsidR="00083B80" w:rsidRPr="00483366" w:rsidRDefault="00083B80" w:rsidP="00A455A9">
      <w:pPr>
        <w:pStyle w:val="Body"/>
        <w:rPr>
          <w:lang w:eastAsia="en-AU"/>
        </w:rPr>
      </w:pPr>
      <w:r w:rsidRPr="00483366">
        <w:rPr>
          <w:lang w:eastAsia="en-AU"/>
        </w:rPr>
        <w:t xml:space="preserve">You have the right to request access to </w:t>
      </w:r>
      <w:r w:rsidR="0018079F" w:rsidRPr="00483366">
        <w:rPr>
          <w:lang w:eastAsia="en-AU"/>
        </w:rPr>
        <w:t xml:space="preserve">or correction of </w:t>
      </w:r>
      <w:r w:rsidRPr="00483366">
        <w:rPr>
          <w:lang w:eastAsia="en-AU"/>
        </w:rPr>
        <w:t xml:space="preserve">the personal information we hold about you. To make an access request, please contact our Privacy Officer (see Section </w:t>
      </w:r>
      <w:r w:rsidR="00C846CA" w:rsidRPr="00483366">
        <w:rPr>
          <w:lang w:eastAsia="en-AU"/>
        </w:rPr>
        <w:t>1</w:t>
      </w:r>
      <w:r w:rsidR="00C75319" w:rsidRPr="00483366">
        <w:rPr>
          <w:lang w:eastAsia="en-AU"/>
        </w:rPr>
        <w:t>0</w:t>
      </w:r>
      <w:r w:rsidRPr="00483366">
        <w:rPr>
          <w:lang w:eastAsia="en-AU"/>
        </w:rPr>
        <w:t>).</w:t>
      </w:r>
      <w:r w:rsidR="00F137F1" w:rsidRPr="00483366">
        <w:rPr>
          <w:lang w:eastAsia="en-AU"/>
        </w:rPr>
        <w:t xml:space="preserve"> </w:t>
      </w:r>
    </w:p>
    <w:p w14:paraId="34F29919" w14:textId="77777777" w:rsidR="00BF5CF8" w:rsidRPr="00483366" w:rsidRDefault="00083B80" w:rsidP="00A455A9">
      <w:pPr>
        <w:pStyle w:val="Body"/>
        <w:rPr>
          <w:lang w:eastAsia="en-AU"/>
        </w:rPr>
      </w:pPr>
      <w:r w:rsidRPr="00483366">
        <w:rPr>
          <w:lang w:eastAsia="en-AU"/>
        </w:rPr>
        <w:t>If we refuse to correct your personal information, we will provide written reasons for the refusal and information about how you may complain.</w:t>
      </w:r>
      <w:bookmarkStart w:id="40" w:name="_Toc220070070"/>
      <w:bookmarkStart w:id="41" w:name="_Toc220655211"/>
    </w:p>
    <w:p w14:paraId="6F35CA22" w14:textId="39CC2EB8" w:rsidR="00522204" w:rsidRPr="00483366" w:rsidRDefault="00522204" w:rsidP="00230A33">
      <w:pPr>
        <w:pStyle w:val="Body"/>
        <w:spacing w:after="240"/>
        <w:rPr>
          <w:lang w:eastAsia="en-AU"/>
        </w:rPr>
      </w:pPr>
      <w:r w:rsidRPr="00483366">
        <w:rPr>
          <w:lang w:eastAsia="en-AU"/>
        </w:rPr>
        <w:t>The Privacy Act permits us to refuse access in some circumstances. If we refuse your access request, we will provide you with written reasons for the refusal (unless unreasonable to do so or we are prohibited from doing so by law) and information about how you may complain.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8917"/>
      </w:tblGrid>
      <w:tr w:rsidR="000121EB" w:rsidRPr="00483366" w14:paraId="50FACE94" w14:textId="77777777" w:rsidTr="00A455A9">
        <w:trPr>
          <w:trHeight w:val="57"/>
        </w:trPr>
        <w:tc>
          <w:tcPr>
            <w:tcW w:w="8917" w:type="dxa"/>
            <w:shd w:val="clear" w:color="auto" w:fill="FAE2D5" w:themeFill="accent2" w:themeFillTint="33"/>
          </w:tcPr>
          <w:p w14:paraId="6E1F233E" w14:textId="3F784069" w:rsidR="000121EB" w:rsidRPr="00483366" w:rsidRDefault="00C80890" w:rsidP="00CC23D0">
            <w:pPr>
              <w:pStyle w:val="Body"/>
              <w:rPr>
                <w:rStyle w:val="Strong"/>
              </w:rPr>
            </w:pPr>
            <w:r w:rsidRPr="00483366">
              <w:rPr>
                <w:rStyle w:val="Strong"/>
              </w:rPr>
              <w:t>Long form</w:t>
            </w:r>
            <w:r w:rsidR="000121EB" w:rsidRPr="00483366">
              <w:rPr>
                <w:rStyle w:val="Strong"/>
              </w:rPr>
              <w:t xml:space="preserve"> additions:</w:t>
            </w:r>
          </w:p>
          <w:p w14:paraId="0261A8BD" w14:textId="46C7E65C" w:rsidR="00522204" w:rsidRPr="00483366" w:rsidRDefault="00D402BE" w:rsidP="00CC23D0">
            <w:pPr>
              <w:pStyle w:val="Body"/>
              <w:rPr>
                <w:lang w:val="en-AU" w:eastAsia="en-AU"/>
              </w:rPr>
            </w:pPr>
            <w:r w:rsidRPr="00483366">
              <w:rPr>
                <w:lang w:val="en-AU" w:eastAsia="en-AU"/>
              </w:rPr>
              <w:t>A</w:t>
            </w:r>
            <w:r w:rsidR="00522204" w:rsidRPr="00483366">
              <w:rPr>
                <w:lang w:val="en-AU" w:eastAsia="en-AU"/>
              </w:rPr>
              <w:t>ccess and correction</w:t>
            </w:r>
          </w:p>
          <w:p w14:paraId="7DC70041" w14:textId="77777777" w:rsidR="00D402BE" w:rsidRPr="00483366" w:rsidRDefault="00522204" w:rsidP="00AA43C0">
            <w:pPr>
              <w:pStyle w:val="ListBullet"/>
              <w:ind w:left="680"/>
            </w:pPr>
            <w:r w:rsidRPr="00483366">
              <w:t xml:space="preserve">We will respond to your request within a reasonable period, generally within 30 days. We may charge a reasonable fee to cover the costs of locating, retrieving and providing the information. If you are a client or former client we do not charge for recovery or storage of records that are your </w:t>
            </w:r>
            <w:proofErr w:type="gramStart"/>
            <w:r w:rsidRPr="00483366">
              <w:t>property, but</w:t>
            </w:r>
            <w:proofErr w:type="gramEnd"/>
            <w:r w:rsidRPr="00483366">
              <w:t xml:space="preserve"> may charge for costs incurred in retrieval of other records or where urgent timelines or requests for documents to be delivered </w:t>
            </w:r>
            <w:proofErr w:type="gramStart"/>
            <w:r w:rsidRPr="00483366">
              <w:t>remotely</w:t>
            </w:r>
            <w:r w:rsidR="00D402BE" w:rsidRPr="00483366">
              <w:t>,</w:t>
            </w:r>
            <w:proofErr w:type="gramEnd"/>
            <w:r w:rsidRPr="00483366">
              <w:t xml:space="preserve"> incur additional outlays. </w:t>
            </w:r>
          </w:p>
          <w:p w14:paraId="5FD4436A" w14:textId="598C2A58" w:rsidR="00522204" w:rsidRPr="00483366" w:rsidRDefault="00522204" w:rsidP="00AA43C0">
            <w:pPr>
              <w:pStyle w:val="ListBullet"/>
              <w:ind w:left="680"/>
            </w:pPr>
            <w:r w:rsidRPr="00483366">
              <w:t>If you are not a client or former client</w:t>
            </w:r>
            <w:r w:rsidR="00D402BE" w:rsidRPr="00483366">
              <w:t>,</w:t>
            </w:r>
            <w:r w:rsidRPr="00483366">
              <w:t xml:space="preserve"> our confidentiality obligations to them and other relevant exemptions under the Privacy Act may preclude us giving you the information requested. Request for search or recovery costs in advance does not mean that information will necessarily be released. We will inform you of any applicable fees before processing your request.</w:t>
            </w:r>
          </w:p>
          <w:p w14:paraId="293E873F" w14:textId="2B6E6E5E" w:rsidR="00522204" w:rsidRPr="00483366" w:rsidRDefault="00522204" w:rsidP="00AA43C0">
            <w:pPr>
              <w:pStyle w:val="Body"/>
              <w:spacing w:before="240"/>
              <w:rPr>
                <w:u w:val="single"/>
                <w:lang w:val="en-AU" w:eastAsia="en-AU"/>
              </w:rPr>
            </w:pPr>
            <w:r w:rsidRPr="00483366">
              <w:rPr>
                <w:u w:val="single"/>
                <w:lang w:val="en-AU" w:eastAsia="en-AU"/>
              </w:rPr>
              <w:t>Correction of Your Personal Information</w:t>
            </w:r>
          </w:p>
          <w:p w14:paraId="5ED74457" w14:textId="77777777" w:rsidR="00522204" w:rsidRPr="00483366" w:rsidRDefault="00522204" w:rsidP="00AA43C0">
            <w:pPr>
              <w:pStyle w:val="ListBullet"/>
              <w:ind w:left="680"/>
            </w:pPr>
            <w:r w:rsidRPr="00483366">
              <w:lastRenderedPageBreak/>
              <w:t xml:space="preserve">We take reasonable steps to ensure that the personal information we hold during the currency of your matter is accurate, up-to-date, complete and relevant. Records held </w:t>
            </w:r>
            <w:proofErr w:type="gramStart"/>
            <w:r w:rsidRPr="00483366">
              <w:t>subsequent to</w:t>
            </w:r>
            <w:proofErr w:type="gramEnd"/>
            <w:r w:rsidRPr="00483366">
              <w:t xml:space="preserve"> the completion of our work for you will not be monitored or updated unless further instructions are issued. If you believe that personal </w:t>
            </w:r>
            <w:proofErr w:type="gramStart"/>
            <w:r w:rsidRPr="00483366">
              <w:t>information</w:t>
            </w:r>
            <w:proofErr w:type="gramEnd"/>
            <w:r w:rsidRPr="00483366">
              <w:t xml:space="preserve"> we hold about you is inaccurate, out-of-date, incomplete, irrelevant or misleading, you may request that we correct it. </w:t>
            </w:r>
          </w:p>
          <w:p w14:paraId="0D31F7C4" w14:textId="2BD510B0" w:rsidR="000121EB" w:rsidRPr="00483366" w:rsidRDefault="00522204" w:rsidP="00AA43C0">
            <w:pPr>
              <w:pStyle w:val="ListBullet"/>
              <w:ind w:left="680"/>
            </w:pPr>
            <w:r w:rsidRPr="00483366">
              <w:t>We will respond to correction requests within a reasonable period. If we correct information that we have previously disclosed to a third party, we will notify that third party of the correction if you request us to do so.</w:t>
            </w:r>
          </w:p>
        </w:tc>
      </w:tr>
    </w:tbl>
    <w:p w14:paraId="3088337D" w14:textId="447613EB" w:rsidR="00083B80" w:rsidRPr="00483366" w:rsidRDefault="00083B80" w:rsidP="00CF48FE">
      <w:pPr>
        <w:pStyle w:val="NumberedHeading1"/>
      </w:pPr>
      <w:bookmarkStart w:id="42" w:name="_Toc221006042"/>
      <w:r w:rsidRPr="00483366">
        <w:lastRenderedPageBreak/>
        <w:t>Complaints</w:t>
      </w:r>
      <w:bookmarkEnd w:id="40"/>
      <w:bookmarkEnd w:id="41"/>
      <w:bookmarkEnd w:id="42"/>
      <w:r w:rsidR="00E3403F" w:rsidRPr="00483366">
        <w:t xml:space="preserve"> and questions</w:t>
      </w:r>
    </w:p>
    <w:p w14:paraId="5B27D637" w14:textId="6390386C" w:rsidR="00083B80" w:rsidRPr="00483366" w:rsidRDefault="00083B80" w:rsidP="00A455A9">
      <w:pPr>
        <w:pStyle w:val="Body"/>
        <w:spacing w:after="240"/>
        <w:rPr>
          <w:lang w:eastAsia="en-AU"/>
        </w:rPr>
      </w:pPr>
      <w:r w:rsidRPr="00483366">
        <w:rPr>
          <w:lang w:eastAsia="en-AU"/>
        </w:rPr>
        <w:t xml:space="preserve">If you have a </w:t>
      </w:r>
      <w:r w:rsidR="00E3403F" w:rsidRPr="00483366">
        <w:rPr>
          <w:lang w:eastAsia="en-AU"/>
        </w:rPr>
        <w:t xml:space="preserve">question about this policy or </w:t>
      </w:r>
      <w:r w:rsidRPr="00483366">
        <w:rPr>
          <w:lang w:eastAsia="en-AU"/>
        </w:rPr>
        <w:t>complaint about how we have handled your personal information, please contact our Privacy Officer. We ask that you provide details of your complaint in writing.</w:t>
      </w:r>
      <w:r w:rsidR="00E3403F" w:rsidRPr="00483366">
        <w:rPr>
          <w:lang w:eastAsia="en-AU"/>
        </w:rPr>
        <w:t xml:space="preserve"> </w:t>
      </w:r>
      <w:r w:rsidRPr="00483366">
        <w:rPr>
          <w:lang w:eastAsia="en-AU"/>
        </w:rPr>
        <w:t xml:space="preserve">We will acknowledge your complaint within </w:t>
      </w:r>
      <w:r w:rsidRPr="00483366">
        <w:rPr>
          <w:b/>
          <w:bCs/>
          <w:color w:val="C00000"/>
          <w:highlight w:val="yellow"/>
          <w:lang w:eastAsia="en-AU"/>
        </w:rPr>
        <w:t>[NUMBER e.g., 5]</w:t>
      </w:r>
      <w:r w:rsidRPr="00483366">
        <w:rPr>
          <w:lang w:eastAsia="en-AU"/>
        </w:rPr>
        <w:t xml:space="preserve"> business days and investigate it promptly. We aim to resolve complaints within 30 days. If we need more time, we will keep you informed of our progress.</w:t>
      </w:r>
    </w:p>
    <w:p w14:paraId="4390BFA7" w14:textId="77777777" w:rsidR="00E3403F" w:rsidRPr="00483366" w:rsidRDefault="00E3403F" w:rsidP="00CC23D0">
      <w:pPr>
        <w:pStyle w:val="Body"/>
        <w:rPr>
          <w:lang w:eastAsia="en-AU"/>
        </w:rPr>
      </w:pPr>
      <w:r w:rsidRPr="00483366">
        <w:rPr>
          <w:lang w:eastAsia="en-AU"/>
        </w:rPr>
        <w:t>Privacy Officer</w:t>
      </w:r>
    </w:p>
    <w:p w14:paraId="11E4BE09" w14:textId="4E4C99C6" w:rsidR="005A7ADD" w:rsidRPr="00483366" w:rsidRDefault="00E3403F" w:rsidP="00CC23D0">
      <w:pPr>
        <w:pStyle w:val="Body"/>
        <w:rPr>
          <w:lang w:eastAsia="en-AU"/>
        </w:rPr>
      </w:pPr>
      <w:r w:rsidRPr="00483366">
        <w:rPr>
          <w:highlight w:val="yellow"/>
          <w:lang w:eastAsia="en-AU"/>
        </w:rPr>
        <w:t>[PRIVACY OFFICER NAME (or position title)]</w:t>
      </w:r>
    </w:p>
    <w:p w14:paraId="199B71C9" w14:textId="6935E8C6" w:rsidR="005A7ADD" w:rsidRPr="00483366" w:rsidRDefault="005A7ADD" w:rsidP="00A455A9">
      <w:pPr>
        <w:pStyle w:val="Body"/>
        <w:spacing w:after="240"/>
        <w:rPr>
          <w:lang w:eastAsia="en-AU"/>
        </w:rPr>
      </w:pPr>
      <w:r w:rsidRPr="00483366">
        <w:rPr>
          <w:lang w:eastAsia="en-AU"/>
        </w:rPr>
        <w:t>You may also contact the relevant legal services regulator in your State or Territory.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8917"/>
      </w:tblGrid>
      <w:tr w:rsidR="005A7ADD" w:rsidRPr="00483366" w14:paraId="618FA5BC" w14:textId="77777777" w:rsidTr="00CC23D0">
        <w:trPr>
          <w:trHeight w:val="558"/>
        </w:trPr>
        <w:tc>
          <w:tcPr>
            <w:tcW w:w="8917" w:type="dxa"/>
            <w:shd w:val="clear" w:color="auto" w:fill="FAE2D5" w:themeFill="accent2" w:themeFillTint="33"/>
          </w:tcPr>
          <w:p w14:paraId="468A0FB9" w14:textId="6836EECA" w:rsidR="005A7ADD" w:rsidRPr="00483366" w:rsidRDefault="00C80890" w:rsidP="00CC23D0">
            <w:pPr>
              <w:pStyle w:val="Body"/>
              <w:rPr>
                <w:b/>
                <w:bCs/>
                <w:lang w:eastAsia="en-AU"/>
              </w:rPr>
            </w:pPr>
            <w:r w:rsidRPr="00483366">
              <w:rPr>
                <w:b/>
                <w:bCs/>
                <w:lang w:eastAsia="en-AU"/>
              </w:rPr>
              <w:t xml:space="preserve">Long </w:t>
            </w:r>
            <w:r w:rsidRPr="00483366">
              <w:rPr>
                <w:rStyle w:val="Strong"/>
              </w:rPr>
              <w:t>form</w:t>
            </w:r>
            <w:r w:rsidR="005A7ADD" w:rsidRPr="00483366">
              <w:rPr>
                <w:b/>
                <w:bCs/>
                <w:lang w:eastAsia="en-AU"/>
              </w:rPr>
              <w:t xml:space="preserve"> additions:</w:t>
            </w:r>
          </w:p>
          <w:p w14:paraId="76A821F5" w14:textId="77777777" w:rsidR="005A7ADD" w:rsidRPr="00483366" w:rsidRDefault="005A7ADD" w:rsidP="00CC23D0">
            <w:pPr>
              <w:pStyle w:val="Body"/>
              <w:rPr>
                <w:lang w:val="en-AU" w:eastAsia="en-AU"/>
              </w:rPr>
            </w:pPr>
            <w:r w:rsidRPr="00483366">
              <w:rPr>
                <w:lang w:val="en-AU" w:eastAsia="en-AU"/>
              </w:rPr>
              <w:t xml:space="preserve">Privacy officer details and complaints </w:t>
            </w:r>
          </w:p>
          <w:p w14:paraId="2B2BA765" w14:textId="77777777" w:rsidR="005A7ADD" w:rsidRPr="00483366" w:rsidRDefault="005A7ADD" w:rsidP="00CC23D0">
            <w:pPr>
              <w:pStyle w:val="Body"/>
              <w:rPr>
                <w:lang w:val="en-AU" w:eastAsia="en-AU"/>
              </w:rPr>
            </w:pPr>
            <w:r w:rsidRPr="00483366">
              <w:rPr>
                <w:lang w:val="en-AU" w:eastAsia="en-AU"/>
              </w:rPr>
              <w:t>[</w:t>
            </w:r>
            <w:r w:rsidRPr="00483366">
              <w:rPr>
                <w:highlight w:val="yellow"/>
                <w:lang w:val="en-AU" w:eastAsia="en-AU"/>
              </w:rPr>
              <w:t>FIRM NAME</w:t>
            </w:r>
            <w:r w:rsidRPr="00483366">
              <w:rPr>
                <w:lang w:val="en-AU" w:eastAsia="en-AU"/>
              </w:rPr>
              <w:t>]</w:t>
            </w:r>
          </w:p>
          <w:p w14:paraId="44C19D0A" w14:textId="77777777" w:rsidR="005A7ADD" w:rsidRPr="00483366" w:rsidRDefault="005A7ADD" w:rsidP="00CC23D0">
            <w:pPr>
              <w:pStyle w:val="Body"/>
              <w:rPr>
                <w:lang w:val="en-AU" w:eastAsia="en-AU"/>
              </w:rPr>
            </w:pPr>
            <w:r w:rsidRPr="00483366">
              <w:rPr>
                <w:lang w:val="en-AU" w:eastAsia="en-AU"/>
              </w:rPr>
              <w:t>Address: [</w:t>
            </w:r>
            <w:r w:rsidRPr="00483366">
              <w:rPr>
                <w:highlight w:val="yellow"/>
                <w:lang w:val="en-AU" w:eastAsia="en-AU"/>
              </w:rPr>
              <w:t>POSTAL ADDRESS</w:t>
            </w:r>
            <w:r w:rsidRPr="00483366">
              <w:rPr>
                <w:lang w:val="en-AU" w:eastAsia="en-AU"/>
              </w:rPr>
              <w:t>]</w:t>
            </w:r>
          </w:p>
          <w:p w14:paraId="52B2702F" w14:textId="77777777" w:rsidR="005A7ADD" w:rsidRPr="00483366" w:rsidRDefault="005A7ADD" w:rsidP="00CC23D0">
            <w:pPr>
              <w:pStyle w:val="Body"/>
              <w:rPr>
                <w:lang w:val="en-AU" w:eastAsia="en-AU"/>
              </w:rPr>
            </w:pPr>
            <w:r w:rsidRPr="00483366">
              <w:rPr>
                <w:lang w:val="en-AU" w:eastAsia="en-AU"/>
              </w:rPr>
              <w:t>Email: [</w:t>
            </w:r>
            <w:r w:rsidRPr="00483366">
              <w:rPr>
                <w:highlight w:val="yellow"/>
                <w:lang w:val="en-AU" w:eastAsia="en-AU"/>
              </w:rPr>
              <w:t>EMAIL ADDRESS</w:t>
            </w:r>
            <w:r w:rsidRPr="00483366">
              <w:rPr>
                <w:lang w:val="en-AU" w:eastAsia="en-AU"/>
              </w:rPr>
              <w:t>]</w:t>
            </w:r>
          </w:p>
          <w:p w14:paraId="228695F7" w14:textId="77777777" w:rsidR="005A7ADD" w:rsidRPr="00483366" w:rsidRDefault="005A7ADD" w:rsidP="00CC23D0">
            <w:pPr>
              <w:pStyle w:val="Body"/>
              <w:rPr>
                <w:lang w:val="en-AU" w:eastAsia="en-AU"/>
              </w:rPr>
            </w:pPr>
            <w:r w:rsidRPr="00483366">
              <w:rPr>
                <w:lang w:val="en-AU" w:eastAsia="en-AU"/>
              </w:rPr>
              <w:t>Phone: [</w:t>
            </w:r>
            <w:r w:rsidRPr="00483366">
              <w:rPr>
                <w:highlight w:val="yellow"/>
                <w:lang w:val="en-AU" w:eastAsia="en-AU"/>
              </w:rPr>
              <w:t>PHONE NUMBER</w:t>
            </w:r>
            <w:r w:rsidRPr="00483366">
              <w:rPr>
                <w:lang w:val="en-AU" w:eastAsia="en-AU"/>
              </w:rPr>
              <w:t>]</w:t>
            </w:r>
          </w:p>
          <w:p w14:paraId="2033E4DF" w14:textId="77777777" w:rsidR="005A7ADD" w:rsidRPr="00483366" w:rsidRDefault="005A7ADD" w:rsidP="00AA43C0">
            <w:pPr>
              <w:pStyle w:val="Body"/>
              <w:spacing w:before="240"/>
              <w:rPr>
                <w:lang w:val="en-AU" w:eastAsia="en-AU"/>
              </w:rPr>
            </w:pPr>
            <w:r w:rsidRPr="00483366">
              <w:rPr>
                <w:lang w:val="en-AU" w:eastAsia="en-AU"/>
              </w:rPr>
              <w:t>If you are not satisfied with our response, you may escalate your complaint to:</w:t>
            </w:r>
          </w:p>
          <w:p w14:paraId="01E00513" w14:textId="77777777" w:rsidR="005A7ADD" w:rsidRPr="00483366" w:rsidRDefault="005A7ADD" w:rsidP="00CC23D0">
            <w:pPr>
              <w:pStyle w:val="Body"/>
              <w:rPr>
                <w:lang w:val="en-AU" w:eastAsia="en-AU"/>
              </w:rPr>
            </w:pPr>
            <w:r w:rsidRPr="00483366">
              <w:rPr>
                <w:lang w:val="en-AU" w:eastAsia="en-AU"/>
              </w:rPr>
              <w:t>Office of the Australian Information Commissioner (OAIC) or the Legal Services Commission.</w:t>
            </w:r>
          </w:p>
          <w:p w14:paraId="0A2F5703" w14:textId="5396B92A" w:rsidR="005A7ADD" w:rsidRPr="00483366" w:rsidRDefault="005A7ADD" w:rsidP="00CC23D0">
            <w:pPr>
              <w:pStyle w:val="Body"/>
              <w:spacing w:before="120"/>
              <w:rPr>
                <w:lang w:val="en-AU" w:eastAsia="en-AU"/>
              </w:rPr>
            </w:pPr>
            <w:r w:rsidRPr="00483366">
              <w:rPr>
                <w:lang w:val="en-AU" w:eastAsia="en-AU"/>
              </w:rPr>
              <w:t xml:space="preserve">Website: </w:t>
            </w:r>
            <w:hyperlink r:id="rId28" w:history="1">
              <w:r w:rsidRPr="00483366">
                <w:rPr>
                  <w:rStyle w:val="Hyperlink"/>
                  <w:szCs w:val="20"/>
                  <w:lang w:val="en-AU" w:eastAsia="en-AU"/>
                </w:rPr>
                <w:t>www.oaic.gov.au</w:t>
              </w:r>
            </w:hyperlink>
            <w:r w:rsidRPr="00483366">
              <w:rPr>
                <w:lang w:val="en-AU" w:eastAsia="en-AU"/>
              </w:rPr>
              <w:t xml:space="preserve"> </w:t>
            </w:r>
          </w:p>
          <w:p w14:paraId="5529CEE7" w14:textId="77777777" w:rsidR="005A7ADD" w:rsidRPr="00483366" w:rsidRDefault="005A7ADD" w:rsidP="00CC23D0">
            <w:pPr>
              <w:pStyle w:val="Body"/>
              <w:rPr>
                <w:lang w:val="en-AU" w:eastAsia="en-AU"/>
              </w:rPr>
            </w:pPr>
            <w:r w:rsidRPr="00483366">
              <w:rPr>
                <w:lang w:val="en-AU" w:eastAsia="en-AU"/>
              </w:rPr>
              <w:t>Phone: 1300 363 992</w:t>
            </w:r>
          </w:p>
          <w:p w14:paraId="3FF36952" w14:textId="77777777" w:rsidR="005A7ADD" w:rsidRPr="00483366" w:rsidRDefault="005A7ADD" w:rsidP="00CC23D0">
            <w:pPr>
              <w:pStyle w:val="Body"/>
              <w:rPr>
                <w:lang w:val="en-AU" w:eastAsia="en-AU"/>
              </w:rPr>
            </w:pPr>
            <w:r w:rsidRPr="00483366">
              <w:rPr>
                <w:lang w:val="en-AU" w:eastAsia="en-AU"/>
              </w:rPr>
              <w:t>Email: enquiries@oaic.gov.au</w:t>
            </w:r>
          </w:p>
          <w:p w14:paraId="7B720DFD" w14:textId="159913ED" w:rsidR="005A7ADD" w:rsidRPr="00483366" w:rsidRDefault="005A7ADD" w:rsidP="00CC23D0">
            <w:pPr>
              <w:pStyle w:val="Body"/>
              <w:rPr>
                <w:lang w:val="en-AU" w:eastAsia="en-AU"/>
              </w:rPr>
            </w:pPr>
            <w:r w:rsidRPr="00483366">
              <w:rPr>
                <w:lang w:val="en-AU" w:eastAsia="en-AU"/>
              </w:rPr>
              <w:t>Post: GPO Box 5218, Sydney NSW 2001</w:t>
            </w:r>
          </w:p>
        </w:tc>
      </w:tr>
    </w:tbl>
    <w:p w14:paraId="3CDF54CD" w14:textId="77777777" w:rsidR="00AA43C0" w:rsidRPr="00483366" w:rsidRDefault="00AA43C0" w:rsidP="00AA43C0">
      <w:pPr>
        <w:pStyle w:val="Body"/>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86"/>
        <w:gridCol w:w="2269"/>
        <w:gridCol w:w="3399"/>
      </w:tblGrid>
      <w:tr w:rsidR="00083B80" w:rsidRPr="00483366" w14:paraId="29C0F3C3" w14:textId="77777777" w:rsidTr="00441894">
        <w:tc>
          <w:tcPr>
            <w:tcW w:w="1970" w:type="pct"/>
            <w:tcBorders>
              <w:top w:val="single" w:sz="1" w:space="0" w:color="CCCCCC"/>
              <w:left w:val="single" w:sz="1" w:space="0" w:color="CCCCCC"/>
              <w:bottom w:val="single" w:sz="1" w:space="0" w:color="CCCCCC"/>
              <w:right w:val="single" w:sz="1" w:space="0" w:color="CCCCCC"/>
            </w:tcBorders>
            <w:shd w:val="clear" w:color="auto" w:fill="0F2D52"/>
            <w:tcMar>
              <w:top w:w="142" w:type="dxa"/>
              <w:left w:w="142" w:type="dxa"/>
              <w:bottom w:w="142" w:type="dxa"/>
              <w:right w:w="142" w:type="dxa"/>
            </w:tcMar>
          </w:tcPr>
          <w:p w14:paraId="3EA74412" w14:textId="77777777" w:rsidR="00083B80" w:rsidRPr="00483366" w:rsidRDefault="00083B80" w:rsidP="00AA43C0">
            <w:pPr>
              <w:pStyle w:val="Body"/>
              <w:rPr>
                <w:rStyle w:val="Strong"/>
                <w:color w:val="FFFFFF" w:themeColor="background1"/>
              </w:rPr>
            </w:pPr>
            <w:r w:rsidRPr="00483366">
              <w:rPr>
                <w:rStyle w:val="Strong"/>
                <w:color w:val="FFFFFF" w:themeColor="background1"/>
              </w:rPr>
              <w:t>Version</w:t>
            </w:r>
          </w:p>
        </w:tc>
        <w:tc>
          <w:tcPr>
            <w:tcW w:w="1213" w:type="pct"/>
            <w:tcBorders>
              <w:top w:val="single" w:sz="1" w:space="0" w:color="CCCCCC"/>
              <w:left w:val="single" w:sz="1" w:space="0" w:color="CCCCCC"/>
              <w:bottom w:val="single" w:sz="1" w:space="0" w:color="CCCCCC"/>
              <w:right w:val="single" w:sz="1" w:space="0" w:color="CCCCCC"/>
            </w:tcBorders>
            <w:shd w:val="clear" w:color="auto" w:fill="0F2D52"/>
            <w:tcMar>
              <w:top w:w="142" w:type="dxa"/>
              <w:left w:w="142" w:type="dxa"/>
              <w:bottom w:w="142" w:type="dxa"/>
              <w:right w:w="142" w:type="dxa"/>
            </w:tcMar>
          </w:tcPr>
          <w:p w14:paraId="31EB301F" w14:textId="77777777" w:rsidR="00083B80" w:rsidRPr="00483366" w:rsidRDefault="00083B80" w:rsidP="00AA43C0">
            <w:pPr>
              <w:pStyle w:val="Body"/>
              <w:rPr>
                <w:rStyle w:val="Strong"/>
                <w:color w:val="FFFFFF" w:themeColor="background1"/>
              </w:rPr>
            </w:pPr>
            <w:r w:rsidRPr="00483366">
              <w:rPr>
                <w:rStyle w:val="Strong"/>
                <w:color w:val="FFFFFF" w:themeColor="background1"/>
              </w:rPr>
              <w:t>Date</w:t>
            </w:r>
          </w:p>
        </w:tc>
        <w:tc>
          <w:tcPr>
            <w:tcW w:w="1817" w:type="pct"/>
            <w:tcBorders>
              <w:top w:val="single" w:sz="1" w:space="0" w:color="CCCCCC"/>
              <w:left w:val="single" w:sz="1" w:space="0" w:color="CCCCCC"/>
              <w:bottom w:val="single" w:sz="1" w:space="0" w:color="CCCCCC"/>
              <w:right w:val="single" w:sz="1" w:space="0" w:color="CCCCCC"/>
            </w:tcBorders>
            <w:shd w:val="clear" w:color="auto" w:fill="0F2D52"/>
            <w:tcMar>
              <w:top w:w="142" w:type="dxa"/>
              <w:left w:w="142" w:type="dxa"/>
              <w:bottom w:w="142" w:type="dxa"/>
              <w:right w:w="142" w:type="dxa"/>
            </w:tcMar>
          </w:tcPr>
          <w:p w14:paraId="26A1D6FA" w14:textId="77777777" w:rsidR="00083B80" w:rsidRPr="00483366" w:rsidRDefault="00083B80" w:rsidP="00AA43C0">
            <w:pPr>
              <w:pStyle w:val="Body"/>
              <w:rPr>
                <w:rStyle w:val="Strong"/>
                <w:color w:val="FFFFFF" w:themeColor="background1"/>
              </w:rPr>
            </w:pPr>
            <w:r w:rsidRPr="00483366">
              <w:rPr>
                <w:rStyle w:val="Strong"/>
                <w:color w:val="FFFFFF" w:themeColor="background1"/>
              </w:rPr>
              <w:t>Change Log</w:t>
            </w:r>
          </w:p>
        </w:tc>
      </w:tr>
      <w:tr w:rsidR="00083B80" w:rsidRPr="00483366" w14:paraId="19E94034" w14:textId="77777777" w:rsidTr="00441894">
        <w:tc>
          <w:tcPr>
            <w:tcW w:w="1970" w:type="pct"/>
            <w:tcBorders>
              <w:top w:val="single" w:sz="1" w:space="0" w:color="CCCCCC"/>
              <w:left w:val="single" w:sz="1" w:space="0" w:color="CCCCCC"/>
              <w:bottom w:val="single" w:sz="1" w:space="0" w:color="CCCCCC"/>
              <w:right w:val="single" w:sz="1" w:space="0" w:color="CCCCCC"/>
            </w:tcBorders>
            <w:tcMar>
              <w:top w:w="142" w:type="dxa"/>
              <w:left w:w="142" w:type="dxa"/>
              <w:bottom w:w="142" w:type="dxa"/>
              <w:right w:w="142" w:type="dxa"/>
            </w:tcMar>
          </w:tcPr>
          <w:p w14:paraId="6A54497E" w14:textId="77777777" w:rsidR="00083B80" w:rsidRPr="00483366" w:rsidRDefault="00083B80" w:rsidP="00AA43C0">
            <w:pPr>
              <w:pStyle w:val="Body"/>
            </w:pPr>
            <w:r w:rsidRPr="00483366">
              <w:t>Template</w:t>
            </w:r>
          </w:p>
        </w:tc>
        <w:tc>
          <w:tcPr>
            <w:tcW w:w="1213" w:type="pct"/>
            <w:tcBorders>
              <w:top w:val="single" w:sz="1" w:space="0" w:color="CCCCCC"/>
              <w:left w:val="single" w:sz="1" w:space="0" w:color="CCCCCC"/>
              <w:bottom w:val="single" w:sz="1" w:space="0" w:color="CCCCCC"/>
              <w:right w:val="single" w:sz="1" w:space="0" w:color="CCCCCC"/>
            </w:tcBorders>
            <w:tcMar>
              <w:top w:w="142" w:type="dxa"/>
              <w:left w:w="142" w:type="dxa"/>
              <w:bottom w:w="142" w:type="dxa"/>
              <w:right w:w="142" w:type="dxa"/>
            </w:tcMar>
          </w:tcPr>
          <w:p w14:paraId="3E9455D1" w14:textId="687A4EA9" w:rsidR="00083B80" w:rsidRPr="00483366" w:rsidRDefault="00501DD0" w:rsidP="00AA43C0">
            <w:pPr>
              <w:pStyle w:val="Body"/>
            </w:pPr>
            <w:r w:rsidRPr="00483366">
              <w:t>XX</w:t>
            </w:r>
            <w:r w:rsidR="00083B80" w:rsidRPr="00483366">
              <w:t>/</w:t>
            </w:r>
            <w:r w:rsidRPr="00483366">
              <w:t>XX</w:t>
            </w:r>
            <w:r w:rsidR="00083B80" w:rsidRPr="00483366">
              <w:t>/26</w:t>
            </w:r>
          </w:p>
        </w:tc>
        <w:tc>
          <w:tcPr>
            <w:tcW w:w="1817" w:type="pct"/>
            <w:tcBorders>
              <w:top w:val="single" w:sz="1" w:space="0" w:color="CCCCCC"/>
              <w:left w:val="single" w:sz="1" w:space="0" w:color="CCCCCC"/>
              <w:bottom w:val="single" w:sz="1" w:space="0" w:color="CCCCCC"/>
              <w:right w:val="single" w:sz="1" w:space="0" w:color="CCCCCC"/>
            </w:tcBorders>
            <w:tcMar>
              <w:top w:w="142" w:type="dxa"/>
              <w:left w:w="142" w:type="dxa"/>
              <w:bottom w:w="142" w:type="dxa"/>
              <w:right w:w="142" w:type="dxa"/>
            </w:tcMar>
          </w:tcPr>
          <w:p w14:paraId="5BAD141B" w14:textId="77777777" w:rsidR="00083B80" w:rsidRPr="00483366" w:rsidRDefault="00083B80" w:rsidP="00AA43C0">
            <w:pPr>
              <w:pStyle w:val="Body"/>
            </w:pPr>
            <w:r w:rsidRPr="00483366">
              <w:t>--</w:t>
            </w:r>
          </w:p>
        </w:tc>
      </w:tr>
      <w:tr w:rsidR="00083B80" w:rsidRPr="00483366" w14:paraId="7A4E5349" w14:textId="77777777" w:rsidTr="00441894">
        <w:tc>
          <w:tcPr>
            <w:tcW w:w="1970" w:type="pct"/>
            <w:tcBorders>
              <w:top w:val="single" w:sz="1" w:space="0" w:color="CCCCCC"/>
              <w:left w:val="single" w:sz="1" w:space="0" w:color="CCCCCC"/>
              <w:bottom w:val="single" w:sz="1" w:space="0" w:color="CCCCCC"/>
              <w:right w:val="single" w:sz="1" w:space="0" w:color="CCCCCC"/>
            </w:tcBorders>
            <w:tcMar>
              <w:top w:w="142" w:type="dxa"/>
              <w:left w:w="142" w:type="dxa"/>
              <w:bottom w:w="142" w:type="dxa"/>
              <w:right w:w="142" w:type="dxa"/>
            </w:tcMar>
          </w:tcPr>
          <w:p w14:paraId="2450D00D" w14:textId="171C651D" w:rsidR="00083B80" w:rsidRPr="00483366" w:rsidRDefault="006A690A" w:rsidP="00AA43C0">
            <w:pPr>
              <w:pStyle w:val="Body"/>
            </w:pPr>
            <w:r w:rsidRPr="00483366">
              <w:t xml:space="preserve">Ver </w:t>
            </w:r>
            <w:proofErr w:type="gramStart"/>
            <w:r w:rsidRPr="00483366">
              <w:t>1.--</w:t>
            </w:r>
            <w:proofErr w:type="gramEnd"/>
          </w:p>
        </w:tc>
        <w:tc>
          <w:tcPr>
            <w:tcW w:w="1213" w:type="pct"/>
            <w:tcBorders>
              <w:top w:val="single" w:sz="1" w:space="0" w:color="CCCCCC"/>
              <w:left w:val="single" w:sz="1" w:space="0" w:color="CCCCCC"/>
              <w:bottom w:val="single" w:sz="1" w:space="0" w:color="CCCCCC"/>
              <w:right w:val="single" w:sz="1" w:space="0" w:color="CCCCCC"/>
            </w:tcBorders>
            <w:tcMar>
              <w:top w:w="142" w:type="dxa"/>
              <w:left w:w="142" w:type="dxa"/>
              <w:bottom w:w="142" w:type="dxa"/>
              <w:right w:w="142" w:type="dxa"/>
            </w:tcMar>
          </w:tcPr>
          <w:p w14:paraId="4B4A4F4D" w14:textId="77777777" w:rsidR="00083B80" w:rsidRPr="00483366" w:rsidRDefault="00083B80" w:rsidP="00AA43C0">
            <w:pPr>
              <w:pStyle w:val="Body"/>
            </w:pPr>
            <w:r w:rsidRPr="00483366">
              <w:t>[DATE]</w:t>
            </w:r>
          </w:p>
        </w:tc>
        <w:tc>
          <w:tcPr>
            <w:tcW w:w="1817" w:type="pct"/>
            <w:tcBorders>
              <w:top w:val="single" w:sz="1" w:space="0" w:color="CCCCCC"/>
              <w:left w:val="single" w:sz="1" w:space="0" w:color="CCCCCC"/>
              <w:bottom w:val="single" w:sz="1" w:space="0" w:color="CCCCCC"/>
              <w:right w:val="single" w:sz="1" w:space="0" w:color="CCCCCC"/>
            </w:tcBorders>
            <w:tcMar>
              <w:top w:w="142" w:type="dxa"/>
              <w:left w:w="142" w:type="dxa"/>
              <w:bottom w:w="142" w:type="dxa"/>
              <w:right w:w="142" w:type="dxa"/>
            </w:tcMar>
          </w:tcPr>
          <w:p w14:paraId="7CD108DF" w14:textId="77777777" w:rsidR="00083B80" w:rsidRPr="00483366" w:rsidRDefault="00083B80" w:rsidP="00AA43C0">
            <w:pPr>
              <w:pStyle w:val="Body"/>
            </w:pPr>
            <w:r w:rsidRPr="00483366">
              <w:t>[Description]</w:t>
            </w:r>
          </w:p>
        </w:tc>
      </w:tr>
    </w:tbl>
    <w:p w14:paraId="772D0448" w14:textId="77777777" w:rsidR="0089200B" w:rsidRPr="00483366" w:rsidRDefault="0089200B" w:rsidP="00CF48FE">
      <w:pPr>
        <w:pStyle w:val="Body"/>
        <w:rPr>
          <w:lang w:eastAsia="en-AU"/>
        </w:rPr>
      </w:pPr>
    </w:p>
    <w:p w14:paraId="3B052276" w14:textId="384DB907" w:rsidR="00976898" w:rsidRPr="00483366" w:rsidRDefault="00083B80" w:rsidP="009E7EBC">
      <w:pPr>
        <w:pStyle w:val="Body"/>
      </w:pPr>
      <w:r w:rsidRPr="00483366">
        <w:t>--- End of Privacy Policy ---</w:t>
      </w:r>
    </w:p>
    <w:sectPr w:rsidR="00976898" w:rsidRPr="00483366" w:rsidSect="00AF4D25">
      <w:footerReference w:type="default" r:id="rId29"/>
      <w:headerReference w:type="first" r:id="rId30"/>
      <w:footerReference w:type="first" r:id="rId31"/>
      <w:pgSz w:w="11906" w:h="16838"/>
      <w:pgMar w:top="1440" w:right="1440" w:bottom="1440" w:left="1440" w:header="425"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B620" w14:textId="77777777" w:rsidR="006556E3" w:rsidRDefault="006556E3">
      <w:pPr>
        <w:spacing w:after="0" w:line="240" w:lineRule="auto"/>
      </w:pPr>
      <w:r>
        <w:separator/>
      </w:r>
    </w:p>
  </w:endnote>
  <w:endnote w:type="continuationSeparator" w:id="0">
    <w:p w14:paraId="57D40FF3" w14:textId="77777777" w:rsidR="006556E3" w:rsidRDefault="0065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85232488"/>
      <w:docPartObj>
        <w:docPartGallery w:val="Page Numbers (Bottom of Page)"/>
        <w:docPartUnique/>
      </w:docPartObj>
    </w:sdtPr>
    <w:sdtEndPr>
      <w:rPr>
        <w:noProof/>
      </w:rPr>
    </w:sdtEndPr>
    <w:sdtContent>
      <w:p w14:paraId="5A1B2BDA" w14:textId="0DF8CAB5" w:rsidR="00FE173F" w:rsidRPr="00EF2513" w:rsidRDefault="00EF2513" w:rsidP="00EF2513">
        <w:pPr>
          <w:pStyle w:val="Footer"/>
          <w:jc w:val="right"/>
          <w:rPr>
            <w:sz w:val="16"/>
            <w:szCs w:val="16"/>
          </w:rPr>
        </w:pPr>
        <w:r w:rsidRPr="00EF2513">
          <w:rPr>
            <w:sz w:val="16"/>
            <w:szCs w:val="16"/>
          </w:rPr>
          <w:fldChar w:fldCharType="begin"/>
        </w:r>
        <w:r w:rsidRPr="00EF2513">
          <w:rPr>
            <w:sz w:val="16"/>
            <w:szCs w:val="16"/>
          </w:rPr>
          <w:instrText xml:space="preserve"> PAGE   \* MERGEFORMAT </w:instrText>
        </w:r>
        <w:r w:rsidRPr="00EF2513">
          <w:rPr>
            <w:sz w:val="16"/>
            <w:szCs w:val="16"/>
          </w:rPr>
          <w:fldChar w:fldCharType="separate"/>
        </w:r>
        <w:r w:rsidRPr="00EF2513">
          <w:rPr>
            <w:noProof/>
            <w:sz w:val="16"/>
            <w:szCs w:val="16"/>
          </w:rPr>
          <w:t>2</w:t>
        </w:r>
        <w:r w:rsidRPr="00EF2513">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2100967"/>
      <w:docPartObj>
        <w:docPartGallery w:val="Page Numbers (Bottom of Page)"/>
        <w:docPartUnique/>
      </w:docPartObj>
    </w:sdtPr>
    <w:sdtEndPr>
      <w:rPr>
        <w:noProof/>
      </w:rPr>
    </w:sdtEndPr>
    <w:sdtContent>
      <w:p w14:paraId="0B594D4B" w14:textId="77777777" w:rsidR="00AF4D25" w:rsidRPr="00EF2513" w:rsidRDefault="00AF4D25" w:rsidP="00EF2513">
        <w:pPr>
          <w:pStyle w:val="Footer"/>
          <w:jc w:val="right"/>
          <w:rPr>
            <w:sz w:val="16"/>
            <w:szCs w:val="16"/>
          </w:rPr>
        </w:pPr>
        <w:r w:rsidRPr="00EF2513">
          <w:rPr>
            <w:sz w:val="16"/>
            <w:szCs w:val="16"/>
          </w:rPr>
          <w:fldChar w:fldCharType="begin"/>
        </w:r>
        <w:r w:rsidRPr="00EF2513">
          <w:rPr>
            <w:sz w:val="16"/>
            <w:szCs w:val="16"/>
          </w:rPr>
          <w:instrText xml:space="preserve"> PAGE   \* MERGEFORMAT </w:instrText>
        </w:r>
        <w:r w:rsidRPr="00EF2513">
          <w:rPr>
            <w:sz w:val="16"/>
            <w:szCs w:val="16"/>
          </w:rPr>
          <w:fldChar w:fldCharType="separate"/>
        </w:r>
        <w:r w:rsidRPr="00EF2513">
          <w:rPr>
            <w:noProof/>
            <w:sz w:val="16"/>
            <w:szCs w:val="16"/>
          </w:rPr>
          <w:t>2</w:t>
        </w:r>
        <w:r w:rsidRPr="00EF2513">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44331403"/>
      <w:docPartObj>
        <w:docPartGallery w:val="Page Numbers (Bottom of Page)"/>
        <w:docPartUnique/>
      </w:docPartObj>
    </w:sdtPr>
    <w:sdtEndPr>
      <w:rPr>
        <w:noProof/>
      </w:rPr>
    </w:sdtEndPr>
    <w:sdtContent>
      <w:p w14:paraId="4A7E5BC6" w14:textId="5535D848" w:rsidR="00AF4D25" w:rsidRPr="00AF4D25" w:rsidRDefault="00AF4D25" w:rsidP="00AF4D25">
        <w:pPr>
          <w:pStyle w:val="Footer"/>
          <w:jc w:val="right"/>
          <w:rPr>
            <w:sz w:val="16"/>
            <w:szCs w:val="16"/>
          </w:rPr>
        </w:pPr>
        <w:r w:rsidRPr="00EF2513">
          <w:rPr>
            <w:sz w:val="16"/>
            <w:szCs w:val="16"/>
          </w:rPr>
          <w:fldChar w:fldCharType="begin"/>
        </w:r>
        <w:r w:rsidRPr="00EF2513">
          <w:rPr>
            <w:sz w:val="16"/>
            <w:szCs w:val="16"/>
          </w:rPr>
          <w:instrText xml:space="preserve"> PAGE   \* MERGEFORMAT </w:instrText>
        </w:r>
        <w:r w:rsidRPr="00EF2513">
          <w:rPr>
            <w:sz w:val="16"/>
            <w:szCs w:val="16"/>
          </w:rPr>
          <w:fldChar w:fldCharType="separate"/>
        </w:r>
        <w:r>
          <w:rPr>
            <w:sz w:val="16"/>
            <w:szCs w:val="16"/>
          </w:rPr>
          <w:t>2</w:t>
        </w:r>
        <w:r w:rsidRPr="00EF2513">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F9D4" w14:textId="77777777" w:rsidR="006556E3" w:rsidRDefault="006556E3">
      <w:pPr>
        <w:spacing w:after="0" w:line="240" w:lineRule="auto"/>
      </w:pPr>
      <w:r>
        <w:separator/>
      </w:r>
    </w:p>
  </w:footnote>
  <w:footnote w:type="continuationSeparator" w:id="0">
    <w:p w14:paraId="1C484C1A" w14:textId="77777777" w:rsidR="006556E3" w:rsidRDefault="006556E3">
      <w:pPr>
        <w:spacing w:after="0" w:line="240" w:lineRule="auto"/>
      </w:pPr>
      <w:r>
        <w:continuationSeparator/>
      </w:r>
    </w:p>
  </w:footnote>
  <w:footnote w:id="1">
    <w:p w14:paraId="51447409" w14:textId="77777777" w:rsidR="00AF4D25" w:rsidRPr="00663F4E" w:rsidRDefault="00AF4D25" w:rsidP="00AF4D25">
      <w:pPr>
        <w:pStyle w:val="Footnote"/>
        <w:rPr>
          <w:lang w:val="en-US"/>
        </w:rPr>
      </w:pPr>
      <w:r>
        <w:rPr>
          <w:rStyle w:val="FootnoteReference"/>
        </w:rPr>
        <w:footnoteRef/>
      </w:r>
      <w:r>
        <w:t xml:space="preserve"> </w:t>
      </w:r>
      <w:r>
        <w:rPr>
          <w:lang w:val="en-US"/>
        </w:rPr>
        <w:t>The OAIC has published a Template privacy collection notice for reporting entities under the AML/CTF Act here &lt;</w:t>
      </w:r>
      <w:hyperlink r:id="rId1" w:history="1">
        <w:r w:rsidRPr="00663F4E">
          <w:rPr>
            <w:rStyle w:val="Hyperlink"/>
          </w:rPr>
          <w:t>Template privacy collection notice for reporting entities under the Anti-Money Laundering and Counter-Terrorism Financing Act | OAIC</w:t>
        </w:r>
      </w:hyperlink>
      <w:r>
        <w:rPr>
          <w:lang w:val="en-US"/>
        </w:rPr>
        <w:t xml:space="preserve">&gt;.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4161" w14:textId="023CCC6C" w:rsidR="00AA43C0" w:rsidRDefault="00AA43C0">
    <w:pPr>
      <w:pStyle w:val="Header"/>
    </w:pPr>
    <w:r>
      <w:rPr>
        <w:noProof/>
      </w:rPr>
      <w:drawing>
        <wp:anchor distT="0" distB="0" distL="114300" distR="114300" simplePos="0" relativeHeight="251661312" behindDoc="0" locked="0" layoutInCell="1" allowOverlap="1" wp14:anchorId="717B0BF8" wp14:editId="1C919D2D">
          <wp:simplePos x="0" y="0"/>
          <wp:positionH relativeFrom="column">
            <wp:posOffset>4918710</wp:posOffset>
          </wp:positionH>
          <wp:positionV relativeFrom="page">
            <wp:posOffset>629176</wp:posOffset>
          </wp:positionV>
          <wp:extent cx="1081944" cy="1009650"/>
          <wp:effectExtent l="0" t="0" r="4445" b="0"/>
          <wp:wrapNone/>
          <wp:docPr id="1789819302" name="Picture 178981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LS logo-Vert REV1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44" cy="100965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9264" behindDoc="1" locked="0" layoutInCell="1" allowOverlap="1" wp14:anchorId="79BF867F" wp14:editId="50947394">
          <wp:simplePos x="0" y="0"/>
          <wp:positionH relativeFrom="column">
            <wp:posOffset>-905346</wp:posOffset>
          </wp:positionH>
          <wp:positionV relativeFrom="paragraph">
            <wp:posOffset>-299400</wp:posOffset>
          </wp:positionV>
          <wp:extent cx="7541895" cy="10663207"/>
          <wp:effectExtent l="0" t="0" r="1905" b="5080"/>
          <wp:wrapNone/>
          <wp:docPr id="138815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9048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41895" cy="106632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8590" w14:textId="0DCB7008" w:rsidR="00AF4D25" w:rsidRDefault="00AF4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C09000F"/>
    <w:lvl w:ilvl="0">
      <w:start w:val="1"/>
      <w:numFmt w:val="decimal"/>
      <w:lvlText w:val="%1."/>
      <w:lvlJc w:val="left"/>
      <w:pPr>
        <w:ind w:left="360" w:hanging="360"/>
      </w:pPr>
    </w:lvl>
  </w:abstractNum>
  <w:abstractNum w:abstractNumId="1" w15:restartNumberingAfterBreak="0">
    <w:nsid w:val="FFFFFF89"/>
    <w:multiLevelType w:val="singleLevel"/>
    <w:tmpl w:val="E9805F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E6CFF"/>
    <w:multiLevelType w:val="hybridMultilevel"/>
    <w:tmpl w:val="7D42D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F634B"/>
    <w:multiLevelType w:val="hybridMultilevel"/>
    <w:tmpl w:val="FE5E159E"/>
    <w:lvl w:ilvl="0" w:tplc="C256D560">
      <w:start w:val="1"/>
      <w:numFmt w:val="bullet"/>
      <w:lvlText w:val=""/>
      <w:lvlJc w:val="left"/>
      <w:pPr>
        <w:ind w:left="1440" w:hanging="360"/>
      </w:pPr>
      <w:rPr>
        <w:rFonts w:ascii="Symbol" w:hAnsi="Symbol"/>
      </w:rPr>
    </w:lvl>
    <w:lvl w:ilvl="1" w:tplc="76982D90">
      <w:start w:val="1"/>
      <w:numFmt w:val="bullet"/>
      <w:lvlText w:val=""/>
      <w:lvlJc w:val="left"/>
      <w:pPr>
        <w:ind w:left="1440" w:hanging="360"/>
      </w:pPr>
      <w:rPr>
        <w:rFonts w:ascii="Symbol" w:hAnsi="Symbol"/>
      </w:rPr>
    </w:lvl>
    <w:lvl w:ilvl="2" w:tplc="69566D4E">
      <w:start w:val="1"/>
      <w:numFmt w:val="bullet"/>
      <w:lvlText w:val=""/>
      <w:lvlJc w:val="left"/>
      <w:pPr>
        <w:ind w:left="1440" w:hanging="360"/>
      </w:pPr>
      <w:rPr>
        <w:rFonts w:ascii="Symbol" w:hAnsi="Symbol"/>
      </w:rPr>
    </w:lvl>
    <w:lvl w:ilvl="3" w:tplc="D786DC90">
      <w:start w:val="1"/>
      <w:numFmt w:val="bullet"/>
      <w:lvlText w:val=""/>
      <w:lvlJc w:val="left"/>
      <w:pPr>
        <w:ind w:left="1440" w:hanging="360"/>
      </w:pPr>
      <w:rPr>
        <w:rFonts w:ascii="Symbol" w:hAnsi="Symbol"/>
      </w:rPr>
    </w:lvl>
    <w:lvl w:ilvl="4" w:tplc="1D7C9830">
      <w:start w:val="1"/>
      <w:numFmt w:val="bullet"/>
      <w:lvlText w:val=""/>
      <w:lvlJc w:val="left"/>
      <w:pPr>
        <w:ind w:left="1440" w:hanging="360"/>
      </w:pPr>
      <w:rPr>
        <w:rFonts w:ascii="Symbol" w:hAnsi="Symbol"/>
      </w:rPr>
    </w:lvl>
    <w:lvl w:ilvl="5" w:tplc="14A2D6DA">
      <w:start w:val="1"/>
      <w:numFmt w:val="bullet"/>
      <w:lvlText w:val=""/>
      <w:lvlJc w:val="left"/>
      <w:pPr>
        <w:ind w:left="1440" w:hanging="360"/>
      </w:pPr>
      <w:rPr>
        <w:rFonts w:ascii="Symbol" w:hAnsi="Symbol"/>
      </w:rPr>
    </w:lvl>
    <w:lvl w:ilvl="6" w:tplc="1478B028">
      <w:start w:val="1"/>
      <w:numFmt w:val="bullet"/>
      <w:lvlText w:val=""/>
      <w:lvlJc w:val="left"/>
      <w:pPr>
        <w:ind w:left="1440" w:hanging="360"/>
      </w:pPr>
      <w:rPr>
        <w:rFonts w:ascii="Symbol" w:hAnsi="Symbol"/>
      </w:rPr>
    </w:lvl>
    <w:lvl w:ilvl="7" w:tplc="804C873E">
      <w:start w:val="1"/>
      <w:numFmt w:val="bullet"/>
      <w:lvlText w:val=""/>
      <w:lvlJc w:val="left"/>
      <w:pPr>
        <w:ind w:left="1440" w:hanging="360"/>
      </w:pPr>
      <w:rPr>
        <w:rFonts w:ascii="Symbol" w:hAnsi="Symbol"/>
      </w:rPr>
    </w:lvl>
    <w:lvl w:ilvl="8" w:tplc="E5709A46">
      <w:start w:val="1"/>
      <w:numFmt w:val="bullet"/>
      <w:lvlText w:val=""/>
      <w:lvlJc w:val="left"/>
      <w:pPr>
        <w:ind w:left="1440" w:hanging="360"/>
      </w:pPr>
      <w:rPr>
        <w:rFonts w:ascii="Symbol" w:hAnsi="Symbol"/>
      </w:rPr>
    </w:lvl>
  </w:abstractNum>
  <w:abstractNum w:abstractNumId="4" w15:restartNumberingAfterBreak="0">
    <w:nsid w:val="0788287D"/>
    <w:multiLevelType w:val="hybridMultilevel"/>
    <w:tmpl w:val="D7C65C56"/>
    <w:lvl w:ilvl="0" w:tplc="D9924FFC">
      <w:start w:val="1"/>
      <w:numFmt w:val="bullet"/>
      <w:lvlText w:val=""/>
      <w:lvlJc w:val="left"/>
      <w:pPr>
        <w:ind w:left="720" w:hanging="360"/>
      </w:pPr>
      <w:rPr>
        <w:rFonts w:ascii="Symbol" w:hAnsi="Symbol"/>
      </w:rPr>
    </w:lvl>
    <w:lvl w:ilvl="1" w:tplc="F28CB03C">
      <w:start w:val="1"/>
      <w:numFmt w:val="bullet"/>
      <w:lvlText w:val=""/>
      <w:lvlJc w:val="left"/>
      <w:pPr>
        <w:ind w:left="720" w:hanging="360"/>
      </w:pPr>
      <w:rPr>
        <w:rFonts w:ascii="Symbol" w:hAnsi="Symbol"/>
      </w:rPr>
    </w:lvl>
    <w:lvl w:ilvl="2" w:tplc="5F54B408">
      <w:start w:val="1"/>
      <w:numFmt w:val="bullet"/>
      <w:lvlText w:val=""/>
      <w:lvlJc w:val="left"/>
      <w:pPr>
        <w:ind w:left="720" w:hanging="360"/>
      </w:pPr>
      <w:rPr>
        <w:rFonts w:ascii="Symbol" w:hAnsi="Symbol"/>
      </w:rPr>
    </w:lvl>
    <w:lvl w:ilvl="3" w:tplc="29A61CDC">
      <w:start w:val="1"/>
      <w:numFmt w:val="bullet"/>
      <w:lvlText w:val=""/>
      <w:lvlJc w:val="left"/>
      <w:pPr>
        <w:ind w:left="720" w:hanging="360"/>
      </w:pPr>
      <w:rPr>
        <w:rFonts w:ascii="Symbol" w:hAnsi="Symbol"/>
      </w:rPr>
    </w:lvl>
    <w:lvl w:ilvl="4" w:tplc="6DCCC752">
      <w:start w:val="1"/>
      <w:numFmt w:val="bullet"/>
      <w:lvlText w:val=""/>
      <w:lvlJc w:val="left"/>
      <w:pPr>
        <w:ind w:left="720" w:hanging="360"/>
      </w:pPr>
      <w:rPr>
        <w:rFonts w:ascii="Symbol" w:hAnsi="Symbol"/>
      </w:rPr>
    </w:lvl>
    <w:lvl w:ilvl="5" w:tplc="09EE2A3E">
      <w:start w:val="1"/>
      <w:numFmt w:val="bullet"/>
      <w:lvlText w:val=""/>
      <w:lvlJc w:val="left"/>
      <w:pPr>
        <w:ind w:left="720" w:hanging="360"/>
      </w:pPr>
      <w:rPr>
        <w:rFonts w:ascii="Symbol" w:hAnsi="Symbol"/>
      </w:rPr>
    </w:lvl>
    <w:lvl w:ilvl="6" w:tplc="D2106DA6">
      <w:start w:val="1"/>
      <w:numFmt w:val="bullet"/>
      <w:lvlText w:val=""/>
      <w:lvlJc w:val="left"/>
      <w:pPr>
        <w:ind w:left="720" w:hanging="360"/>
      </w:pPr>
      <w:rPr>
        <w:rFonts w:ascii="Symbol" w:hAnsi="Symbol"/>
      </w:rPr>
    </w:lvl>
    <w:lvl w:ilvl="7" w:tplc="D5328420">
      <w:start w:val="1"/>
      <w:numFmt w:val="bullet"/>
      <w:lvlText w:val=""/>
      <w:lvlJc w:val="left"/>
      <w:pPr>
        <w:ind w:left="720" w:hanging="360"/>
      </w:pPr>
      <w:rPr>
        <w:rFonts w:ascii="Symbol" w:hAnsi="Symbol"/>
      </w:rPr>
    </w:lvl>
    <w:lvl w:ilvl="8" w:tplc="2DB4A3BA">
      <w:start w:val="1"/>
      <w:numFmt w:val="bullet"/>
      <w:lvlText w:val=""/>
      <w:lvlJc w:val="left"/>
      <w:pPr>
        <w:ind w:left="720" w:hanging="360"/>
      </w:pPr>
      <w:rPr>
        <w:rFonts w:ascii="Symbol" w:hAnsi="Symbol"/>
      </w:rPr>
    </w:lvl>
  </w:abstractNum>
  <w:abstractNum w:abstractNumId="5" w15:restartNumberingAfterBreak="0">
    <w:nsid w:val="0D5106BA"/>
    <w:multiLevelType w:val="hybridMultilevel"/>
    <w:tmpl w:val="712033EC"/>
    <w:lvl w:ilvl="0" w:tplc="66B828CE">
      <w:start w:val="1"/>
      <w:numFmt w:val="bullet"/>
      <w:lvlText w:val="•"/>
      <w:lvlJc w:val="left"/>
      <w:pPr>
        <w:ind w:left="360" w:hanging="360"/>
      </w:pPr>
    </w:lvl>
    <w:lvl w:ilvl="1" w:tplc="E430A766">
      <w:numFmt w:val="decimal"/>
      <w:lvlText w:val=""/>
      <w:lvlJc w:val="left"/>
    </w:lvl>
    <w:lvl w:ilvl="2" w:tplc="A59A7DCC">
      <w:numFmt w:val="decimal"/>
      <w:lvlText w:val=""/>
      <w:lvlJc w:val="left"/>
    </w:lvl>
    <w:lvl w:ilvl="3" w:tplc="63C88186">
      <w:numFmt w:val="decimal"/>
      <w:lvlText w:val=""/>
      <w:lvlJc w:val="left"/>
    </w:lvl>
    <w:lvl w:ilvl="4" w:tplc="6F30FB04">
      <w:numFmt w:val="decimal"/>
      <w:lvlText w:val=""/>
      <w:lvlJc w:val="left"/>
    </w:lvl>
    <w:lvl w:ilvl="5" w:tplc="5044D77C">
      <w:numFmt w:val="decimal"/>
      <w:lvlText w:val=""/>
      <w:lvlJc w:val="left"/>
    </w:lvl>
    <w:lvl w:ilvl="6" w:tplc="5978B2EC">
      <w:numFmt w:val="decimal"/>
      <w:lvlText w:val=""/>
      <w:lvlJc w:val="left"/>
    </w:lvl>
    <w:lvl w:ilvl="7" w:tplc="B6BCF60C">
      <w:numFmt w:val="decimal"/>
      <w:lvlText w:val=""/>
      <w:lvlJc w:val="left"/>
    </w:lvl>
    <w:lvl w:ilvl="8" w:tplc="C53E5178">
      <w:numFmt w:val="decimal"/>
      <w:lvlText w:val=""/>
      <w:lvlJc w:val="left"/>
    </w:lvl>
  </w:abstractNum>
  <w:abstractNum w:abstractNumId="6" w15:restartNumberingAfterBreak="0">
    <w:nsid w:val="12102FA2"/>
    <w:multiLevelType w:val="hybridMultilevel"/>
    <w:tmpl w:val="35068114"/>
    <w:lvl w:ilvl="0" w:tplc="BD5AB71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631E61"/>
    <w:multiLevelType w:val="multilevel"/>
    <w:tmpl w:val="5E287B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9" w15:restartNumberingAfterBreak="0">
    <w:nsid w:val="1A8643D7"/>
    <w:multiLevelType w:val="hybridMultilevel"/>
    <w:tmpl w:val="87E023EE"/>
    <w:lvl w:ilvl="0" w:tplc="D7B865C6">
      <w:start w:val="1"/>
      <w:numFmt w:val="bullet"/>
      <w:lvlText w:val=""/>
      <w:lvlJc w:val="left"/>
      <w:pPr>
        <w:ind w:left="1440" w:hanging="360"/>
      </w:pPr>
      <w:rPr>
        <w:rFonts w:ascii="Symbol" w:hAnsi="Symbol"/>
      </w:rPr>
    </w:lvl>
    <w:lvl w:ilvl="1" w:tplc="EE9A3048">
      <w:start w:val="1"/>
      <w:numFmt w:val="bullet"/>
      <w:lvlText w:val=""/>
      <w:lvlJc w:val="left"/>
      <w:pPr>
        <w:ind w:left="1440" w:hanging="360"/>
      </w:pPr>
      <w:rPr>
        <w:rFonts w:ascii="Symbol" w:hAnsi="Symbol"/>
      </w:rPr>
    </w:lvl>
    <w:lvl w:ilvl="2" w:tplc="A5B8245A">
      <w:start w:val="1"/>
      <w:numFmt w:val="bullet"/>
      <w:lvlText w:val=""/>
      <w:lvlJc w:val="left"/>
      <w:pPr>
        <w:ind w:left="1440" w:hanging="360"/>
      </w:pPr>
      <w:rPr>
        <w:rFonts w:ascii="Symbol" w:hAnsi="Symbol"/>
      </w:rPr>
    </w:lvl>
    <w:lvl w:ilvl="3" w:tplc="FF0AC564">
      <w:start w:val="1"/>
      <w:numFmt w:val="bullet"/>
      <w:lvlText w:val=""/>
      <w:lvlJc w:val="left"/>
      <w:pPr>
        <w:ind w:left="1440" w:hanging="360"/>
      </w:pPr>
      <w:rPr>
        <w:rFonts w:ascii="Symbol" w:hAnsi="Symbol"/>
      </w:rPr>
    </w:lvl>
    <w:lvl w:ilvl="4" w:tplc="0E7AC6CC">
      <w:start w:val="1"/>
      <w:numFmt w:val="bullet"/>
      <w:lvlText w:val=""/>
      <w:lvlJc w:val="left"/>
      <w:pPr>
        <w:ind w:left="1440" w:hanging="360"/>
      </w:pPr>
      <w:rPr>
        <w:rFonts w:ascii="Symbol" w:hAnsi="Symbol"/>
      </w:rPr>
    </w:lvl>
    <w:lvl w:ilvl="5" w:tplc="2E8CFEF8">
      <w:start w:val="1"/>
      <w:numFmt w:val="bullet"/>
      <w:lvlText w:val=""/>
      <w:lvlJc w:val="left"/>
      <w:pPr>
        <w:ind w:left="1440" w:hanging="360"/>
      </w:pPr>
      <w:rPr>
        <w:rFonts w:ascii="Symbol" w:hAnsi="Symbol"/>
      </w:rPr>
    </w:lvl>
    <w:lvl w:ilvl="6" w:tplc="0B38D192">
      <w:start w:val="1"/>
      <w:numFmt w:val="bullet"/>
      <w:lvlText w:val=""/>
      <w:lvlJc w:val="left"/>
      <w:pPr>
        <w:ind w:left="1440" w:hanging="360"/>
      </w:pPr>
      <w:rPr>
        <w:rFonts w:ascii="Symbol" w:hAnsi="Symbol"/>
      </w:rPr>
    </w:lvl>
    <w:lvl w:ilvl="7" w:tplc="51405380">
      <w:start w:val="1"/>
      <w:numFmt w:val="bullet"/>
      <w:lvlText w:val=""/>
      <w:lvlJc w:val="left"/>
      <w:pPr>
        <w:ind w:left="1440" w:hanging="360"/>
      </w:pPr>
      <w:rPr>
        <w:rFonts w:ascii="Symbol" w:hAnsi="Symbol"/>
      </w:rPr>
    </w:lvl>
    <w:lvl w:ilvl="8" w:tplc="DFDA567E">
      <w:start w:val="1"/>
      <w:numFmt w:val="bullet"/>
      <w:lvlText w:val=""/>
      <w:lvlJc w:val="left"/>
      <w:pPr>
        <w:ind w:left="1440" w:hanging="360"/>
      </w:pPr>
      <w:rPr>
        <w:rFonts w:ascii="Symbol" w:hAnsi="Symbol"/>
      </w:rPr>
    </w:lvl>
  </w:abstractNum>
  <w:abstractNum w:abstractNumId="10" w15:restartNumberingAfterBreak="0">
    <w:nsid w:val="2A182770"/>
    <w:multiLevelType w:val="multilevel"/>
    <w:tmpl w:val="55AAC60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090461E"/>
    <w:multiLevelType w:val="hybridMultilevel"/>
    <w:tmpl w:val="3C0E696E"/>
    <w:lvl w:ilvl="0" w:tplc="2F74D400">
      <w:start w:val="1"/>
      <w:numFmt w:val="bullet"/>
      <w:lvlText w:val=""/>
      <w:lvlJc w:val="left"/>
      <w:pPr>
        <w:ind w:left="1440" w:hanging="360"/>
      </w:pPr>
      <w:rPr>
        <w:rFonts w:ascii="Symbol" w:hAnsi="Symbol"/>
      </w:rPr>
    </w:lvl>
    <w:lvl w:ilvl="1" w:tplc="931616A0">
      <w:start w:val="1"/>
      <w:numFmt w:val="bullet"/>
      <w:lvlText w:val=""/>
      <w:lvlJc w:val="left"/>
      <w:pPr>
        <w:ind w:left="1440" w:hanging="360"/>
      </w:pPr>
      <w:rPr>
        <w:rFonts w:ascii="Symbol" w:hAnsi="Symbol"/>
      </w:rPr>
    </w:lvl>
    <w:lvl w:ilvl="2" w:tplc="5E52DA12">
      <w:start w:val="1"/>
      <w:numFmt w:val="bullet"/>
      <w:lvlText w:val=""/>
      <w:lvlJc w:val="left"/>
      <w:pPr>
        <w:ind w:left="1440" w:hanging="360"/>
      </w:pPr>
      <w:rPr>
        <w:rFonts w:ascii="Symbol" w:hAnsi="Symbol"/>
      </w:rPr>
    </w:lvl>
    <w:lvl w:ilvl="3" w:tplc="6E04040A">
      <w:start w:val="1"/>
      <w:numFmt w:val="bullet"/>
      <w:lvlText w:val=""/>
      <w:lvlJc w:val="left"/>
      <w:pPr>
        <w:ind w:left="1440" w:hanging="360"/>
      </w:pPr>
      <w:rPr>
        <w:rFonts w:ascii="Symbol" w:hAnsi="Symbol"/>
      </w:rPr>
    </w:lvl>
    <w:lvl w:ilvl="4" w:tplc="7746305A">
      <w:start w:val="1"/>
      <w:numFmt w:val="bullet"/>
      <w:lvlText w:val=""/>
      <w:lvlJc w:val="left"/>
      <w:pPr>
        <w:ind w:left="1440" w:hanging="360"/>
      </w:pPr>
      <w:rPr>
        <w:rFonts w:ascii="Symbol" w:hAnsi="Symbol"/>
      </w:rPr>
    </w:lvl>
    <w:lvl w:ilvl="5" w:tplc="5C9C5A5A">
      <w:start w:val="1"/>
      <w:numFmt w:val="bullet"/>
      <w:lvlText w:val=""/>
      <w:lvlJc w:val="left"/>
      <w:pPr>
        <w:ind w:left="1440" w:hanging="360"/>
      </w:pPr>
      <w:rPr>
        <w:rFonts w:ascii="Symbol" w:hAnsi="Symbol"/>
      </w:rPr>
    </w:lvl>
    <w:lvl w:ilvl="6" w:tplc="A06E1DEC">
      <w:start w:val="1"/>
      <w:numFmt w:val="bullet"/>
      <w:lvlText w:val=""/>
      <w:lvlJc w:val="left"/>
      <w:pPr>
        <w:ind w:left="1440" w:hanging="360"/>
      </w:pPr>
      <w:rPr>
        <w:rFonts w:ascii="Symbol" w:hAnsi="Symbol"/>
      </w:rPr>
    </w:lvl>
    <w:lvl w:ilvl="7" w:tplc="4D7AC288">
      <w:start w:val="1"/>
      <w:numFmt w:val="bullet"/>
      <w:lvlText w:val=""/>
      <w:lvlJc w:val="left"/>
      <w:pPr>
        <w:ind w:left="1440" w:hanging="360"/>
      </w:pPr>
      <w:rPr>
        <w:rFonts w:ascii="Symbol" w:hAnsi="Symbol"/>
      </w:rPr>
    </w:lvl>
    <w:lvl w:ilvl="8" w:tplc="54BC339E">
      <w:start w:val="1"/>
      <w:numFmt w:val="bullet"/>
      <w:lvlText w:val=""/>
      <w:lvlJc w:val="left"/>
      <w:pPr>
        <w:ind w:left="1440" w:hanging="360"/>
      </w:pPr>
      <w:rPr>
        <w:rFonts w:ascii="Symbol" w:hAnsi="Symbol"/>
      </w:rPr>
    </w:lvl>
  </w:abstractNum>
  <w:abstractNum w:abstractNumId="12" w15:restartNumberingAfterBreak="0">
    <w:nsid w:val="329B3190"/>
    <w:multiLevelType w:val="hybridMultilevel"/>
    <w:tmpl w:val="35660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9D6148"/>
    <w:multiLevelType w:val="hybridMultilevel"/>
    <w:tmpl w:val="C4A0E3BE"/>
    <w:lvl w:ilvl="0" w:tplc="BD5AB7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830B2"/>
    <w:multiLevelType w:val="multilevel"/>
    <w:tmpl w:val="C75E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23F8A"/>
    <w:multiLevelType w:val="hybridMultilevel"/>
    <w:tmpl w:val="99FCF3EC"/>
    <w:lvl w:ilvl="0" w:tplc="706C658A">
      <w:start w:val="1"/>
      <w:numFmt w:val="bullet"/>
      <w:lvlText w:val=""/>
      <w:lvlJc w:val="left"/>
      <w:pPr>
        <w:ind w:left="1440" w:hanging="360"/>
      </w:pPr>
      <w:rPr>
        <w:rFonts w:ascii="Symbol" w:hAnsi="Symbol"/>
      </w:rPr>
    </w:lvl>
    <w:lvl w:ilvl="1" w:tplc="EF7E38B4">
      <w:start w:val="1"/>
      <w:numFmt w:val="bullet"/>
      <w:lvlText w:val=""/>
      <w:lvlJc w:val="left"/>
      <w:pPr>
        <w:ind w:left="1440" w:hanging="360"/>
      </w:pPr>
      <w:rPr>
        <w:rFonts w:ascii="Symbol" w:hAnsi="Symbol"/>
      </w:rPr>
    </w:lvl>
    <w:lvl w:ilvl="2" w:tplc="B2B0B51A">
      <w:start w:val="1"/>
      <w:numFmt w:val="bullet"/>
      <w:lvlText w:val=""/>
      <w:lvlJc w:val="left"/>
      <w:pPr>
        <w:ind w:left="1440" w:hanging="360"/>
      </w:pPr>
      <w:rPr>
        <w:rFonts w:ascii="Symbol" w:hAnsi="Symbol"/>
      </w:rPr>
    </w:lvl>
    <w:lvl w:ilvl="3" w:tplc="5F105788">
      <w:start w:val="1"/>
      <w:numFmt w:val="bullet"/>
      <w:lvlText w:val=""/>
      <w:lvlJc w:val="left"/>
      <w:pPr>
        <w:ind w:left="1440" w:hanging="360"/>
      </w:pPr>
      <w:rPr>
        <w:rFonts w:ascii="Symbol" w:hAnsi="Symbol"/>
      </w:rPr>
    </w:lvl>
    <w:lvl w:ilvl="4" w:tplc="4E3CC944">
      <w:start w:val="1"/>
      <w:numFmt w:val="bullet"/>
      <w:lvlText w:val=""/>
      <w:lvlJc w:val="left"/>
      <w:pPr>
        <w:ind w:left="1440" w:hanging="360"/>
      </w:pPr>
      <w:rPr>
        <w:rFonts w:ascii="Symbol" w:hAnsi="Symbol"/>
      </w:rPr>
    </w:lvl>
    <w:lvl w:ilvl="5" w:tplc="AF4EE678">
      <w:start w:val="1"/>
      <w:numFmt w:val="bullet"/>
      <w:lvlText w:val=""/>
      <w:lvlJc w:val="left"/>
      <w:pPr>
        <w:ind w:left="1440" w:hanging="360"/>
      </w:pPr>
      <w:rPr>
        <w:rFonts w:ascii="Symbol" w:hAnsi="Symbol"/>
      </w:rPr>
    </w:lvl>
    <w:lvl w:ilvl="6" w:tplc="376A3E1E">
      <w:start w:val="1"/>
      <w:numFmt w:val="bullet"/>
      <w:lvlText w:val=""/>
      <w:lvlJc w:val="left"/>
      <w:pPr>
        <w:ind w:left="1440" w:hanging="360"/>
      </w:pPr>
      <w:rPr>
        <w:rFonts w:ascii="Symbol" w:hAnsi="Symbol"/>
      </w:rPr>
    </w:lvl>
    <w:lvl w:ilvl="7" w:tplc="4E884FEC">
      <w:start w:val="1"/>
      <w:numFmt w:val="bullet"/>
      <w:lvlText w:val=""/>
      <w:lvlJc w:val="left"/>
      <w:pPr>
        <w:ind w:left="1440" w:hanging="360"/>
      </w:pPr>
      <w:rPr>
        <w:rFonts w:ascii="Symbol" w:hAnsi="Symbol"/>
      </w:rPr>
    </w:lvl>
    <w:lvl w:ilvl="8" w:tplc="A9769912">
      <w:start w:val="1"/>
      <w:numFmt w:val="bullet"/>
      <w:lvlText w:val=""/>
      <w:lvlJc w:val="left"/>
      <w:pPr>
        <w:ind w:left="1440" w:hanging="360"/>
      </w:pPr>
      <w:rPr>
        <w:rFonts w:ascii="Symbol" w:hAnsi="Symbol"/>
      </w:rPr>
    </w:lvl>
  </w:abstractNum>
  <w:abstractNum w:abstractNumId="16" w15:restartNumberingAfterBreak="0">
    <w:nsid w:val="3D4C5933"/>
    <w:multiLevelType w:val="multilevel"/>
    <w:tmpl w:val="A7A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95BEF"/>
    <w:multiLevelType w:val="multilevel"/>
    <w:tmpl w:val="4DE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20976"/>
    <w:multiLevelType w:val="hybridMultilevel"/>
    <w:tmpl w:val="2AD6D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981668"/>
    <w:multiLevelType w:val="multilevel"/>
    <w:tmpl w:val="AF48D9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56747BF"/>
    <w:multiLevelType w:val="hybridMultilevel"/>
    <w:tmpl w:val="397CB2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9E63AB2"/>
    <w:multiLevelType w:val="hybridMultilevel"/>
    <w:tmpl w:val="1E16B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0261EF"/>
    <w:multiLevelType w:val="hybridMultilevel"/>
    <w:tmpl w:val="BA26B9E8"/>
    <w:lvl w:ilvl="0" w:tplc="7816405A">
      <w:start w:val="1"/>
      <w:numFmt w:val="bullet"/>
      <w:lvlText w:val=""/>
      <w:lvlJc w:val="left"/>
      <w:pPr>
        <w:ind w:left="1440" w:hanging="360"/>
      </w:pPr>
      <w:rPr>
        <w:rFonts w:ascii="Symbol" w:hAnsi="Symbol"/>
      </w:rPr>
    </w:lvl>
    <w:lvl w:ilvl="1" w:tplc="23E0C62E">
      <w:start w:val="1"/>
      <w:numFmt w:val="bullet"/>
      <w:lvlText w:val=""/>
      <w:lvlJc w:val="left"/>
      <w:pPr>
        <w:ind w:left="1440" w:hanging="360"/>
      </w:pPr>
      <w:rPr>
        <w:rFonts w:ascii="Symbol" w:hAnsi="Symbol"/>
      </w:rPr>
    </w:lvl>
    <w:lvl w:ilvl="2" w:tplc="59268948">
      <w:start w:val="1"/>
      <w:numFmt w:val="bullet"/>
      <w:lvlText w:val=""/>
      <w:lvlJc w:val="left"/>
      <w:pPr>
        <w:ind w:left="1440" w:hanging="360"/>
      </w:pPr>
      <w:rPr>
        <w:rFonts w:ascii="Symbol" w:hAnsi="Symbol"/>
      </w:rPr>
    </w:lvl>
    <w:lvl w:ilvl="3" w:tplc="10D067FA">
      <w:start w:val="1"/>
      <w:numFmt w:val="bullet"/>
      <w:lvlText w:val=""/>
      <w:lvlJc w:val="left"/>
      <w:pPr>
        <w:ind w:left="1440" w:hanging="360"/>
      </w:pPr>
      <w:rPr>
        <w:rFonts w:ascii="Symbol" w:hAnsi="Symbol"/>
      </w:rPr>
    </w:lvl>
    <w:lvl w:ilvl="4" w:tplc="4160576A">
      <w:start w:val="1"/>
      <w:numFmt w:val="bullet"/>
      <w:lvlText w:val=""/>
      <w:lvlJc w:val="left"/>
      <w:pPr>
        <w:ind w:left="1440" w:hanging="360"/>
      </w:pPr>
      <w:rPr>
        <w:rFonts w:ascii="Symbol" w:hAnsi="Symbol"/>
      </w:rPr>
    </w:lvl>
    <w:lvl w:ilvl="5" w:tplc="EB90AD4C">
      <w:start w:val="1"/>
      <w:numFmt w:val="bullet"/>
      <w:lvlText w:val=""/>
      <w:lvlJc w:val="left"/>
      <w:pPr>
        <w:ind w:left="1440" w:hanging="360"/>
      </w:pPr>
      <w:rPr>
        <w:rFonts w:ascii="Symbol" w:hAnsi="Symbol"/>
      </w:rPr>
    </w:lvl>
    <w:lvl w:ilvl="6" w:tplc="B16E4F9C">
      <w:start w:val="1"/>
      <w:numFmt w:val="bullet"/>
      <w:lvlText w:val=""/>
      <w:lvlJc w:val="left"/>
      <w:pPr>
        <w:ind w:left="1440" w:hanging="360"/>
      </w:pPr>
      <w:rPr>
        <w:rFonts w:ascii="Symbol" w:hAnsi="Symbol"/>
      </w:rPr>
    </w:lvl>
    <w:lvl w:ilvl="7" w:tplc="974A7358">
      <w:start w:val="1"/>
      <w:numFmt w:val="bullet"/>
      <w:lvlText w:val=""/>
      <w:lvlJc w:val="left"/>
      <w:pPr>
        <w:ind w:left="1440" w:hanging="360"/>
      </w:pPr>
      <w:rPr>
        <w:rFonts w:ascii="Symbol" w:hAnsi="Symbol"/>
      </w:rPr>
    </w:lvl>
    <w:lvl w:ilvl="8" w:tplc="6DAA9C02">
      <w:start w:val="1"/>
      <w:numFmt w:val="bullet"/>
      <w:lvlText w:val=""/>
      <w:lvlJc w:val="left"/>
      <w:pPr>
        <w:ind w:left="1440" w:hanging="360"/>
      </w:pPr>
      <w:rPr>
        <w:rFonts w:ascii="Symbol" w:hAnsi="Symbol"/>
      </w:rPr>
    </w:lvl>
  </w:abstractNum>
  <w:abstractNum w:abstractNumId="23" w15:restartNumberingAfterBreak="0">
    <w:nsid w:val="4D213910"/>
    <w:multiLevelType w:val="hybridMultilevel"/>
    <w:tmpl w:val="AE4296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D434CE6"/>
    <w:multiLevelType w:val="hybridMultilevel"/>
    <w:tmpl w:val="AD926B40"/>
    <w:lvl w:ilvl="0" w:tplc="164477AE">
      <w:start w:val="1"/>
      <w:numFmt w:val="bullet"/>
      <w:lvlText w:val=""/>
      <w:lvlJc w:val="left"/>
      <w:pPr>
        <w:ind w:left="1440" w:hanging="360"/>
      </w:pPr>
      <w:rPr>
        <w:rFonts w:ascii="Symbol" w:hAnsi="Symbol"/>
      </w:rPr>
    </w:lvl>
    <w:lvl w:ilvl="1" w:tplc="BD700D4A">
      <w:start w:val="1"/>
      <w:numFmt w:val="bullet"/>
      <w:lvlText w:val=""/>
      <w:lvlJc w:val="left"/>
      <w:pPr>
        <w:ind w:left="1440" w:hanging="360"/>
      </w:pPr>
      <w:rPr>
        <w:rFonts w:ascii="Symbol" w:hAnsi="Symbol"/>
      </w:rPr>
    </w:lvl>
    <w:lvl w:ilvl="2" w:tplc="2A902BC8">
      <w:start w:val="1"/>
      <w:numFmt w:val="bullet"/>
      <w:lvlText w:val=""/>
      <w:lvlJc w:val="left"/>
      <w:pPr>
        <w:ind w:left="1440" w:hanging="360"/>
      </w:pPr>
      <w:rPr>
        <w:rFonts w:ascii="Symbol" w:hAnsi="Symbol"/>
      </w:rPr>
    </w:lvl>
    <w:lvl w:ilvl="3" w:tplc="DAF68DEE">
      <w:start w:val="1"/>
      <w:numFmt w:val="bullet"/>
      <w:lvlText w:val=""/>
      <w:lvlJc w:val="left"/>
      <w:pPr>
        <w:ind w:left="1440" w:hanging="360"/>
      </w:pPr>
      <w:rPr>
        <w:rFonts w:ascii="Symbol" w:hAnsi="Symbol"/>
      </w:rPr>
    </w:lvl>
    <w:lvl w:ilvl="4" w:tplc="73C0210A">
      <w:start w:val="1"/>
      <w:numFmt w:val="bullet"/>
      <w:lvlText w:val=""/>
      <w:lvlJc w:val="left"/>
      <w:pPr>
        <w:ind w:left="1440" w:hanging="360"/>
      </w:pPr>
      <w:rPr>
        <w:rFonts w:ascii="Symbol" w:hAnsi="Symbol"/>
      </w:rPr>
    </w:lvl>
    <w:lvl w:ilvl="5" w:tplc="CDE46248">
      <w:start w:val="1"/>
      <w:numFmt w:val="bullet"/>
      <w:lvlText w:val=""/>
      <w:lvlJc w:val="left"/>
      <w:pPr>
        <w:ind w:left="1440" w:hanging="360"/>
      </w:pPr>
      <w:rPr>
        <w:rFonts w:ascii="Symbol" w:hAnsi="Symbol"/>
      </w:rPr>
    </w:lvl>
    <w:lvl w:ilvl="6" w:tplc="BF86026A">
      <w:start w:val="1"/>
      <w:numFmt w:val="bullet"/>
      <w:lvlText w:val=""/>
      <w:lvlJc w:val="left"/>
      <w:pPr>
        <w:ind w:left="1440" w:hanging="360"/>
      </w:pPr>
      <w:rPr>
        <w:rFonts w:ascii="Symbol" w:hAnsi="Symbol"/>
      </w:rPr>
    </w:lvl>
    <w:lvl w:ilvl="7" w:tplc="1C5C34D8">
      <w:start w:val="1"/>
      <w:numFmt w:val="bullet"/>
      <w:lvlText w:val=""/>
      <w:lvlJc w:val="left"/>
      <w:pPr>
        <w:ind w:left="1440" w:hanging="360"/>
      </w:pPr>
      <w:rPr>
        <w:rFonts w:ascii="Symbol" w:hAnsi="Symbol"/>
      </w:rPr>
    </w:lvl>
    <w:lvl w:ilvl="8" w:tplc="C5D8936C">
      <w:start w:val="1"/>
      <w:numFmt w:val="bullet"/>
      <w:lvlText w:val=""/>
      <w:lvlJc w:val="left"/>
      <w:pPr>
        <w:ind w:left="1440" w:hanging="360"/>
      </w:pPr>
      <w:rPr>
        <w:rFonts w:ascii="Symbol" w:hAnsi="Symbol"/>
      </w:rPr>
    </w:lvl>
  </w:abstractNum>
  <w:abstractNum w:abstractNumId="25" w15:restartNumberingAfterBreak="0">
    <w:nsid w:val="4DB016B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3467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DE0514"/>
    <w:multiLevelType w:val="multilevel"/>
    <w:tmpl w:val="E4C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65277"/>
    <w:multiLevelType w:val="multilevel"/>
    <w:tmpl w:val="77E61D12"/>
    <w:numStyleLink w:val="QLSMultilevelList"/>
  </w:abstractNum>
  <w:abstractNum w:abstractNumId="29"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30" w15:restartNumberingAfterBreak="0">
    <w:nsid w:val="624656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CB2F04"/>
    <w:multiLevelType w:val="multilevel"/>
    <w:tmpl w:val="AEE41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0008BF"/>
    <w:multiLevelType w:val="multilevel"/>
    <w:tmpl w:val="5EE00D0C"/>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BB753B"/>
    <w:multiLevelType w:val="hybridMultilevel"/>
    <w:tmpl w:val="3F9A655C"/>
    <w:lvl w:ilvl="0" w:tplc="D178638A">
      <w:start w:val="1"/>
      <w:numFmt w:val="bullet"/>
      <w:lvlText w:val=""/>
      <w:lvlJc w:val="left"/>
      <w:pPr>
        <w:ind w:left="1440" w:hanging="360"/>
      </w:pPr>
      <w:rPr>
        <w:rFonts w:ascii="Symbol" w:hAnsi="Symbol"/>
      </w:rPr>
    </w:lvl>
    <w:lvl w:ilvl="1" w:tplc="34C0233C">
      <w:start w:val="1"/>
      <w:numFmt w:val="bullet"/>
      <w:lvlText w:val=""/>
      <w:lvlJc w:val="left"/>
      <w:pPr>
        <w:ind w:left="1440" w:hanging="360"/>
      </w:pPr>
      <w:rPr>
        <w:rFonts w:ascii="Symbol" w:hAnsi="Symbol"/>
      </w:rPr>
    </w:lvl>
    <w:lvl w:ilvl="2" w:tplc="38F8E9D2">
      <w:start w:val="1"/>
      <w:numFmt w:val="bullet"/>
      <w:lvlText w:val=""/>
      <w:lvlJc w:val="left"/>
      <w:pPr>
        <w:ind w:left="1440" w:hanging="360"/>
      </w:pPr>
      <w:rPr>
        <w:rFonts w:ascii="Symbol" w:hAnsi="Symbol"/>
      </w:rPr>
    </w:lvl>
    <w:lvl w:ilvl="3" w:tplc="D9A89D68">
      <w:start w:val="1"/>
      <w:numFmt w:val="bullet"/>
      <w:lvlText w:val=""/>
      <w:lvlJc w:val="left"/>
      <w:pPr>
        <w:ind w:left="1440" w:hanging="360"/>
      </w:pPr>
      <w:rPr>
        <w:rFonts w:ascii="Symbol" w:hAnsi="Symbol"/>
      </w:rPr>
    </w:lvl>
    <w:lvl w:ilvl="4" w:tplc="35182C52">
      <w:start w:val="1"/>
      <w:numFmt w:val="bullet"/>
      <w:lvlText w:val=""/>
      <w:lvlJc w:val="left"/>
      <w:pPr>
        <w:ind w:left="1440" w:hanging="360"/>
      </w:pPr>
      <w:rPr>
        <w:rFonts w:ascii="Symbol" w:hAnsi="Symbol"/>
      </w:rPr>
    </w:lvl>
    <w:lvl w:ilvl="5" w:tplc="BC488E1C">
      <w:start w:val="1"/>
      <w:numFmt w:val="bullet"/>
      <w:lvlText w:val=""/>
      <w:lvlJc w:val="left"/>
      <w:pPr>
        <w:ind w:left="1440" w:hanging="360"/>
      </w:pPr>
      <w:rPr>
        <w:rFonts w:ascii="Symbol" w:hAnsi="Symbol"/>
      </w:rPr>
    </w:lvl>
    <w:lvl w:ilvl="6" w:tplc="3620DE64">
      <w:start w:val="1"/>
      <w:numFmt w:val="bullet"/>
      <w:lvlText w:val=""/>
      <w:lvlJc w:val="left"/>
      <w:pPr>
        <w:ind w:left="1440" w:hanging="360"/>
      </w:pPr>
      <w:rPr>
        <w:rFonts w:ascii="Symbol" w:hAnsi="Symbol"/>
      </w:rPr>
    </w:lvl>
    <w:lvl w:ilvl="7" w:tplc="29F4BABC">
      <w:start w:val="1"/>
      <w:numFmt w:val="bullet"/>
      <w:lvlText w:val=""/>
      <w:lvlJc w:val="left"/>
      <w:pPr>
        <w:ind w:left="1440" w:hanging="360"/>
      </w:pPr>
      <w:rPr>
        <w:rFonts w:ascii="Symbol" w:hAnsi="Symbol"/>
      </w:rPr>
    </w:lvl>
    <w:lvl w:ilvl="8" w:tplc="556C6C54">
      <w:start w:val="1"/>
      <w:numFmt w:val="bullet"/>
      <w:lvlText w:val=""/>
      <w:lvlJc w:val="left"/>
      <w:pPr>
        <w:ind w:left="1440" w:hanging="360"/>
      </w:pPr>
      <w:rPr>
        <w:rFonts w:ascii="Symbol" w:hAnsi="Symbol"/>
      </w:rPr>
    </w:lvl>
  </w:abstractNum>
  <w:abstractNum w:abstractNumId="34" w15:restartNumberingAfterBreak="0">
    <w:nsid w:val="74A52D8A"/>
    <w:multiLevelType w:val="hybridMultilevel"/>
    <w:tmpl w:val="9A589882"/>
    <w:lvl w:ilvl="0" w:tplc="4FBAFC72">
      <w:start w:val="1"/>
      <w:numFmt w:val="bullet"/>
      <w:lvlText w:val=""/>
      <w:lvlJc w:val="left"/>
      <w:pPr>
        <w:ind w:left="1440" w:hanging="360"/>
      </w:pPr>
      <w:rPr>
        <w:rFonts w:ascii="Symbol" w:hAnsi="Symbol"/>
      </w:rPr>
    </w:lvl>
    <w:lvl w:ilvl="1" w:tplc="3D5C3DB0">
      <w:start w:val="1"/>
      <w:numFmt w:val="bullet"/>
      <w:lvlText w:val=""/>
      <w:lvlJc w:val="left"/>
      <w:pPr>
        <w:ind w:left="1440" w:hanging="360"/>
      </w:pPr>
      <w:rPr>
        <w:rFonts w:ascii="Symbol" w:hAnsi="Symbol"/>
      </w:rPr>
    </w:lvl>
    <w:lvl w:ilvl="2" w:tplc="D6FABF88">
      <w:start w:val="1"/>
      <w:numFmt w:val="bullet"/>
      <w:lvlText w:val=""/>
      <w:lvlJc w:val="left"/>
      <w:pPr>
        <w:ind w:left="1440" w:hanging="360"/>
      </w:pPr>
      <w:rPr>
        <w:rFonts w:ascii="Symbol" w:hAnsi="Symbol"/>
      </w:rPr>
    </w:lvl>
    <w:lvl w:ilvl="3" w:tplc="77EC0956">
      <w:start w:val="1"/>
      <w:numFmt w:val="bullet"/>
      <w:lvlText w:val=""/>
      <w:lvlJc w:val="left"/>
      <w:pPr>
        <w:ind w:left="1440" w:hanging="360"/>
      </w:pPr>
      <w:rPr>
        <w:rFonts w:ascii="Symbol" w:hAnsi="Symbol"/>
      </w:rPr>
    </w:lvl>
    <w:lvl w:ilvl="4" w:tplc="A2ECDC78">
      <w:start w:val="1"/>
      <w:numFmt w:val="bullet"/>
      <w:lvlText w:val=""/>
      <w:lvlJc w:val="left"/>
      <w:pPr>
        <w:ind w:left="1440" w:hanging="360"/>
      </w:pPr>
      <w:rPr>
        <w:rFonts w:ascii="Symbol" w:hAnsi="Symbol"/>
      </w:rPr>
    </w:lvl>
    <w:lvl w:ilvl="5" w:tplc="71183EF0">
      <w:start w:val="1"/>
      <w:numFmt w:val="bullet"/>
      <w:lvlText w:val=""/>
      <w:lvlJc w:val="left"/>
      <w:pPr>
        <w:ind w:left="1440" w:hanging="360"/>
      </w:pPr>
      <w:rPr>
        <w:rFonts w:ascii="Symbol" w:hAnsi="Symbol"/>
      </w:rPr>
    </w:lvl>
    <w:lvl w:ilvl="6" w:tplc="F70E7480">
      <w:start w:val="1"/>
      <w:numFmt w:val="bullet"/>
      <w:lvlText w:val=""/>
      <w:lvlJc w:val="left"/>
      <w:pPr>
        <w:ind w:left="1440" w:hanging="360"/>
      </w:pPr>
      <w:rPr>
        <w:rFonts w:ascii="Symbol" w:hAnsi="Symbol"/>
      </w:rPr>
    </w:lvl>
    <w:lvl w:ilvl="7" w:tplc="B3C8861C">
      <w:start w:val="1"/>
      <w:numFmt w:val="bullet"/>
      <w:lvlText w:val=""/>
      <w:lvlJc w:val="left"/>
      <w:pPr>
        <w:ind w:left="1440" w:hanging="360"/>
      </w:pPr>
      <w:rPr>
        <w:rFonts w:ascii="Symbol" w:hAnsi="Symbol"/>
      </w:rPr>
    </w:lvl>
    <w:lvl w:ilvl="8" w:tplc="87BE0C7A">
      <w:start w:val="1"/>
      <w:numFmt w:val="bullet"/>
      <w:lvlText w:val=""/>
      <w:lvlJc w:val="left"/>
      <w:pPr>
        <w:ind w:left="1440" w:hanging="360"/>
      </w:pPr>
      <w:rPr>
        <w:rFonts w:ascii="Symbol" w:hAnsi="Symbol"/>
      </w:rPr>
    </w:lvl>
  </w:abstractNum>
  <w:abstractNum w:abstractNumId="35" w15:restartNumberingAfterBreak="0">
    <w:nsid w:val="773B6F2E"/>
    <w:multiLevelType w:val="hybridMultilevel"/>
    <w:tmpl w:val="11BEF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373A9A"/>
    <w:multiLevelType w:val="hybridMultilevel"/>
    <w:tmpl w:val="BF103FA0"/>
    <w:lvl w:ilvl="0" w:tplc="3D8EC2CC">
      <w:start w:val="1"/>
      <w:numFmt w:val="bullet"/>
      <w:lvlText w:val=""/>
      <w:lvlJc w:val="left"/>
      <w:pPr>
        <w:ind w:left="1440" w:hanging="360"/>
      </w:pPr>
      <w:rPr>
        <w:rFonts w:ascii="Symbol" w:hAnsi="Symbol"/>
      </w:rPr>
    </w:lvl>
    <w:lvl w:ilvl="1" w:tplc="7EA628E6">
      <w:start w:val="1"/>
      <w:numFmt w:val="bullet"/>
      <w:lvlText w:val=""/>
      <w:lvlJc w:val="left"/>
      <w:pPr>
        <w:ind w:left="1440" w:hanging="360"/>
      </w:pPr>
      <w:rPr>
        <w:rFonts w:ascii="Symbol" w:hAnsi="Symbol"/>
      </w:rPr>
    </w:lvl>
    <w:lvl w:ilvl="2" w:tplc="63181232">
      <w:start w:val="1"/>
      <w:numFmt w:val="bullet"/>
      <w:lvlText w:val=""/>
      <w:lvlJc w:val="left"/>
      <w:pPr>
        <w:ind w:left="1440" w:hanging="360"/>
      </w:pPr>
      <w:rPr>
        <w:rFonts w:ascii="Symbol" w:hAnsi="Symbol"/>
      </w:rPr>
    </w:lvl>
    <w:lvl w:ilvl="3" w:tplc="51E677F0">
      <w:start w:val="1"/>
      <w:numFmt w:val="bullet"/>
      <w:lvlText w:val=""/>
      <w:lvlJc w:val="left"/>
      <w:pPr>
        <w:ind w:left="1440" w:hanging="360"/>
      </w:pPr>
      <w:rPr>
        <w:rFonts w:ascii="Symbol" w:hAnsi="Symbol"/>
      </w:rPr>
    </w:lvl>
    <w:lvl w:ilvl="4" w:tplc="95685396">
      <w:start w:val="1"/>
      <w:numFmt w:val="bullet"/>
      <w:lvlText w:val=""/>
      <w:lvlJc w:val="left"/>
      <w:pPr>
        <w:ind w:left="1440" w:hanging="360"/>
      </w:pPr>
      <w:rPr>
        <w:rFonts w:ascii="Symbol" w:hAnsi="Symbol"/>
      </w:rPr>
    </w:lvl>
    <w:lvl w:ilvl="5" w:tplc="1EE6DC7A">
      <w:start w:val="1"/>
      <w:numFmt w:val="bullet"/>
      <w:lvlText w:val=""/>
      <w:lvlJc w:val="left"/>
      <w:pPr>
        <w:ind w:left="1440" w:hanging="360"/>
      </w:pPr>
      <w:rPr>
        <w:rFonts w:ascii="Symbol" w:hAnsi="Symbol"/>
      </w:rPr>
    </w:lvl>
    <w:lvl w:ilvl="6" w:tplc="F5B0EB9E">
      <w:start w:val="1"/>
      <w:numFmt w:val="bullet"/>
      <w:lvlText w:val=""/>
      <w:lvlJc w:val="left"/>
      <w:pPr>
        <w:ind w:left="1440" w:hanging="360"/>
      </w:pPr>
      <w:rPr>
        <w:rFonts w:ascii="Symbol" w:hAnsi="Symbol"/>
      </w:rPr>
    </w:lvl>
    <w:lvl w:ilvl="7" w:tplc="D1CC0306">
      <w:start w:val="1"/>
      <w:numFmt w:val="bullet"/>
      <w:lvlText w:val=""/>
      <w:lvlJc w:val="left"/>
      <w:pPr>
        <w:ind w:left="1440" w:hanging="360"/>
      </w:pPr>
      <w:rPr>
        <w:rFonts w:ascii="Symbol" w:hAnsi="Symbol"/>
      </w:rPr>
    </w:lvl>
    <w:lvl w:ilvl="8" w:tplc="52785B6C">
      <w:start w:val="1"/>
      <w:numFmt w:val="bullet"/>
      <w:lvlText w:val=""/>
      <w:lvlJc w:val="left"/>
      <w:pPr>
        <w:ind w:left="1440" w:hanging="360"/>
      </w:pPr>
      <w:rPr>
        <w:rFonts w:ascii="Symbol" w:hAnsi="Symbol"/>
      </w:rPr>
    </w:lvl>
  </w:abstractNum>
  <w:abstractNum w:abstractNumId="37" w15:restartNumberingAfterBreak="0">
    <w:nsid w:val="7EC11657"/>
    <w:multiLevelType w:val="multilevel"/>
    <w:tmpl w:val="CB8AF332"/>
    <w:lvl w:ilvl="0">
      <w:start w:val="1"/>
      <w:numFmt w:val="decimal"/>
      <w:pStyle w:val="Heading2"/>
      <w:lvlText w:val="%1."/>
      <w:lvlJc w:val="left"/>
      <w:pPr>
        <w:ind w:left="2771" w:hanging="360"/>
      </w:pPr>
      <w:rPr>
        <w:rFonts w:hint="default"/>
        <w:sz w:val="32"/>
        <w:szCs w:val="32"/>
      </w:rPr>
    </w:lvl>
    <w:lvl w:ilvl="1">
      <w:start w:val="1"/>
      <w:numFmt w:val="decimal"/>
      <w:pStyle w:val="Heading3"/>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24850392">
    <w:abstractNumId w:val="1"/>
  </w:num>
  <w:num w:numId="2" w16cid:durableId="1570269310">
    <w:abstractNumId w:val="0"/>
  </w:num>
  <w:num w:numId="3" w16cid:durableId="808134642">
    <w:abstractNumId w:val="29"/>
  </w:num>
  <w:num w:numId="4" w16cid:durableId="668139947">
    <w:abstractNumId w:val="8"/>
  </w:num>
  <w:num w:numId="5" w16cid:durableId="1076896075">
    <w:abstractNumId w:val="28"/>
    <w:lvlOverride w:ilvl="1">
      <w:lvl w:ilvl="1">
        <w:start w:val="1"/>
        <w:numFmt w:val="decimal"/>
        <w:pStyle w:val="NumberedHeading2"/>
        <w:lvlText w:val="%1.%2."/>
        <w:lvlJc w:val="left"/>
        <w:pPr>
          <w:tabs>
            <w:tab w:val="num" w:pos="1361"/>
          </w:tabs>
          <w:ind w:left="1361" w:hanging="681"/>
        </w:pPr>
      </w:lvl>
    </w:lvlOverride>
  </w:num>
  <w:num w:numId="6" w16cid:durableId="354424831">
    <w:abstractNumId w:val="5"/>
    <w:lvlOverride w:ilvl="0">
      <w:startOverride w:val="1"/>
    </w:lvlOverride>
  </w:num>
  <w:num w:numId="7" w16cid:durableId="1667854617">
    <w:abstractNumId w:val="37"/>
  </w:num>
  <w:num w:numId="8" w16cid:durableId="1173454436">
    <w:abstractNumId w:val="22"/>
  </w:num>
  <w:num w:numId="9" w16cid:durableId="2064404315">
    <w:abstractNumId w:val="3"/>
  </w:num>
  <w:num w:numId="10" w16cid:durableId="392385841">
    <w:abstractNumId w:val="33"/>
  </w:num>
  <w:num w:numId="11" w16cid:durableId="1173960181">
    <w:abstractNumId w:val="11"/>
  </w:num>
  <w:num w:numId="12" w16cid:durableId="2092390779">
    <w:abstractNumId w:val="34"/>
  </w:num>
  <w:num w:numId="13" w16cid:durableId="1547598015">
    <w:abstractNumId w:val="9"/>
  </w:num>
  <w:num w:numId="14" w16cid:durableId="1443498361">
    <w:abstractNumId w:val="4"/>
  </w:num>
  <w:num w:numId="15" w16cid:durableId="1862624463">
    <w:abstractNumId w:val="12"/>
  </w:num>
  <w:num w:numId="16" w16cid:durableId="1723091477">
    <w:abstractNumId w:val="36"/>
  </w:num>
  <w:num w:numId="17" w16cid:durableId="2015062117">
    <w:abstractNumId w:val="15"/>
  </w:num>
  <w:num w:numId="18" w16cid:durableId="457603170">
    <w:abstractNumId w:val="24"/>
  </w:num>
  <w:num w:numId="19" w16cid:durableId="1994524172">
    <w:abstractNumId w:val="31"/>
  </w:num>
  <w:num w:numId="20" w16cid:durableId="420222305">
    <w:abstractNumId w:val="16"/>
  </w:num>
  <w:num w:numId="21" w16cid:durableId="1520702022">
    <w:abstractNumId w:val="21"/>
  </w:num>
  <w:num w:numId="22" w16cid:durableId="410154488">
    <w:abstractNumId w:val="2"/>
  </w:num>
  <w:num w:numId="23" w16cid:durableId="1586453768">
    <w:abstractNumId w:val="27"/>
  </w:num>
  <w:num w:numId="24" w16cid:durableId="1028332532">
    <w:abstractNumId w:val="17"/>
  </w:num>
  <w:num w:numId="25" w16cid:durableId="1866862353">
    <w:abstractNumId w:val="32"/>
  </w:num>
  <w:num w:numId="26" w16cid:durableId="1204947315">
    <w:abstractNumId w:val="14"/>
  </w:num>
  <w:num w:numId="27" w16cid:durableId="262223201">
    <w:abstractNumId w:val="35"/>
  </w:num>
  <w:num w:numId="28" w16cid:durableId="375280118">
    <w:abstractNumId w:val="19"/>
  </w:num>
  <w:num w:numId="29" w16cid:durableId="344137190">
    <w:abstractNumId w:val="7"/>
  </w:num>
  <w:num w:numId="30" w16cid:durableId="813105615">
    <w:abstractNumId w:val="6"/>
  </w:num>
  <w:num w:numId="31" w16cid:durableId="603461347">
    <w:abstractNumId w:val="20"/>
  </w:num>
  <w:num w:numId="32" w16cid:durableId="1350134366">
    <w:abstractNumId w:val="13"/>
  </w:num>
  <w:num w:numId="33" w16cid:durableId="640614902">
    <w:abstractNumId w:val="30"/>
  </w:num>
  <w:num w:numId="34" w16cid:durableId="281964449">
    <w:abstractNumId w:val="26"/>
  </w:num>
  <w:num w:numId="35" w16cid:durableId="351347358">
    <w:abstractNumId w:val="25"/>
  </w:num>
  <w:num w:numId="36" w16cid:durableId="872301687">
    <w:abstractNumId w:val="10"/>
  </w:num>
  <w:num w:numId="37" w16cid:durableId="1588074642">
    <w:abstractNumId w:val="18"/>
  </w:num>
  <w:num w:numId="38" w16cid:durableId="151317821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6CE96C-3189-4786-9373-2D5432BB85D8}"/>
    <w:docVar w:name="dgnword-eventsink" w:val="1164432408"/>
    <w:docVar w:name="dgnword-lastRevisionsView" w:val="0"/>
  </w:docVars>
  <w:rsids>
    <w:rsidRoot w:val="00083B80"/>
    <w:rsid w:val="0000640A"/>
    <w:rsid w:val="000121EB"/>
    <w:rsid w:val="0001254F"/>
    <w:rsid w:val="00013B56"/>
    <w:rsid w:val="00022E9C"/>
    <w:rsid w:val="00022ED1"/>
    <w:rsid w:val="0002395C"/>
    <w:rsid w:val="00033D57"/>
    <w:rsid w:val="000373E6"/>
    <w:rsid w:val="0004158F"/>
    <w:rsid w:val="000427BD"/>
    <w:rsid w:val="000435CC"/>
    <w:rsid w:val="00045E44"/>
    <w:rsid w:val="00055628"/>
    <w:rsid w:val="000571BF"/>
    <w:rsid w:val="00060110"/>
    <w:rsid w:val="000642CB"/>
    <w:rsid w:val="00065B05"/>
    <w:rsid w:val="0007027E"/>
    <w:rsid w:val="0007437D"/>
    <w:rsid w:val="00083B80"/>
    <w:rsid w:val="000849FB"/>
    <w:rsid w:val="000A15BB"/>
    <w:rsid w:val="000A40AB"/>
    <w:rsid w:val="000A7726"/>
    <w:rsid w:val="000B30D2"/>
    <w:rsid w:val="000C0F16"/>
    <w:rsid w:val="000C2223"/>
    <w:rsid w:val="000D6B13"/>
    <w:rsid w:val="000D72FA"/>
    <w:rsid w:val="000E096E"/>
    <w:rsid w:val="000E1848"/>
    <w:rsid w:val="00115921"/>
    <w:rsid w:val="00126C73"/>
    <w:rsid w:val="001309F0"/>
    <w:rsid w:val="00130F95"/>
    <w:rsid w:val="0013531A"/>
    <w:rsid w:val="00137E83"/>
    <w:rsid w:val="001426AB"/>
    <w:rsid w:val="00145F60"/>
    <w:rsid w:val="00153D0B"/>
    <w:rsid w:val="00157589"/>
    <w:rsid w:val="00164B35"/>
    <w:rsid w:val="001663B4"/>
    <w:rsid w:val="001663CC"/>
    <w:rsid w:val="0018079F"/>
    <w:rsid w:val="00182B60"/>
    <w:rsid w:val="00182C26"/>
    <w:rsid w:val="00196B5D"/>
    <w:rsid w:val="001A1F25"/>
    <w:rsid w:val="001A4FA3"/>
    <w:rsid w:val="001A5346"/>
    <w:rsid w:val="001B14A3"/>
    <w:rsid w:val="001B39C6"/>
    <w:rsid w:val="001D3B0E"/>
    <w:rsid w:val="001D3F31"/>
    <w:rsid w:val="001D6251"/>
    <w:rsid w:val="001E1CF0"/>
    <w:rsid w:val="001E28DE"/>
    <w:rsid w:val="001E4FC6"/>
    <w:rsid w:val="001E77D1"/>
    <w:rsid w:val="001F19B4"/>
    <w:rsid w:val="001F2385"/>
    <w:rsid w:val="001F4097"/>
    <w:rsid w:val="001F46B1"/>
    <w:rsid w:val="001F60FF"/>
    <w:rsid w:val="001F783B"/>
    <w:rsid w:val="00202A1E"/>
    <w:rsid w:val="002041F2"/>
    <w:rsid w:val="00213F38"/>
    <w:rsid w:val="00214158"/>
    <w:rsid w:val="00223F83"/>
    <w:rsid w:val="002253BA"/>
    <w:rsid w:val="0022600D"/>
    <w:rsid w:val="00226ED1"/>
    <w:rsid w:val="00230A33"/>
    <w:rsid w:val="0023543C"/>
    <w:rsid w:val="00236FD7"/>
    <w:rsid w:val="00237B27"/>
    <w:rsid w:val="0024393A"/>
    <w:rsid w:val="00250663"/>
    <w:rsid w:val="00261C4B"/>
    <w:rsid w:val="00271002"/>
    <w:rsid w:val="00277CBB"/>
    <w:rsid w:val="00277F30"/>
    <w:rsid w:val="00283CE8"/>
    <w:rsid w:val="0029195F"/>
    <w:rsid w:val="00293877"/>
    <w:rsid w:val="0029773C"/>
    <w:rsid w:val="002A0CFB"/>
    <w:rsid w:val="002B32DC"/>
    <w:rsid w:val="002B7AE1"/>
    <w:rsid w:val="002D4F4A"/>
    <w:rsid w:val="002D554C"/>
    <w:rsid w:val="002D682E"/>
    <w:rsid w:val="002E1195"/>
    <w:rsid w:val="002E38C1"/>
    <w:rsid w:val="002F2B97"/>
    <w:rsid w:val="002F435E"/>
    <w:rsid w:val="002F689E"/>
    <w:rsid w:val="002F6C19"/>
    <w:rsid w:val="003020FC"/>
    <w:rsid w:val="00311376"/>
    <w:rsid w:val="00316422"/>
    <w:rsid w:val="00316542"/>
    <w:rsid w:val="00321B54"/>
    <w:rsid w:val="00325DF7"/>
    <w:rsid w:val="00326969"/>
    <w:rsid w:val="00341D38"/>
    <w:rsid w:val="003443C8"/>
    <w:rsid w:val="00350C3E"/>
    <w:rsid w:val="00360EEA"/>
    <w:rsid w:val="00361E29"/>
    <w:rsid w:val="003620F2"/>
    <w:rsid w:val="00364301"/>
    <w:rsid w:val="003647D2"/>
    <w:rsid w:val="0037227B"/>
    <w:rsid w:val="00377DFA"/>
    <w:rsid w:val="00380226"/>
    <w:rsid w:val="00381617"/>
    <w:rsid w:val="00384D86"/>
    <w:rsid w:val="00385F2E"/>
    <w:rsid w:val="00387104"/>
    <w:rsid w:val="003A3569"/>
    <w:rsid w:val="003A61E7"/>
    <w:rsid w:val="003B05C5"/>
    <w:rsid w:val="003B0F8D"/>
    <w:rsid w:val="003B2FD9"/>
    <w:rsid w:val="003B3496"/>
    <w:rsid w:val="003C652A"/>
    <w:rsid w:val="003C66B4"/>
    <w:rsid w:val="003D0552"/>
    <w:rsid w:val="003D799C"/>
    <w:rsid w:val="003E2894"/>
    <w:rsid w:val="003E6C77"/>
    <w:rsid w:val="003E72C9"/>
    <w:rsid w:val="003E7925"/>
    <w:rsid w:val="003F0D20"/>
    <w:rsid w:val="003F2378"/>
    <w:rsid w:val="003F325B"/>
    <w:rsid w:val="00400A76"/>
    <w:rsid w:val="00402DCF"/>
    <w:rsid w:val="004057AF"/>
    <w:rsid w:val="004061BD"/>
    <w:rsid w:val="00411673"/>
    <w:rsid w:val="0041217F"/>
    <w:rsid w:val="00412BC7"/>
    <w:rsid w:val="0041599E"/>
    <w:rsid w:val="00416870"/>
    <w:rsid w:val="0041693E"/>
    <w:rsid w:val="004206C6"/>
    <w:rsid w:val="0042713F"/>
    <w:rsid w:val="004405C0"/>
    <w:rsid w:val="00440D9C"/>
    <w:rsid w:val="00441894"/>
    <w:rsid w:val="004513C0"/>
    <w:rsid w:val="00453F81"/>
    <w:rsid w:val="00453FD6"/>
    <w:rsid w:val="00454618"/>
    <w:rsid w:val="00454695"/>
    <w:rsid w:val="00454DAF"/>
    <w:rsid w:val="004566DB"/>
    <w:rsid w:val="0046060F"/>
    <w:rsid w:val="00461EF7"/>
    <w:rsid w:val="00470CE0"/>
    <w:rsid w:val="0047102B"/>
    <w:rsid w:val="004721C5"/>
    <w:rsid w:val="0047427C"/>
    <w:rsid w:val="0047621D"/>
    <w:rsid w:val="00477EF2"/>
    <w:rsid w:val="00482AC7"/>
    <w:rsid w:val="00482E4B"/>
    <w:rsid w:val="00483023"/>
    <w:rsid w:val="00483366"/>
    <w:rsid w:val="00491FB2"/>
    <w:rsid w:val="004948D5"/>
    <w:rsid w:val="00494EC1"/>
    <w:rsid w:val="004A0E16"/>
    <w:rsid w:val="004A4929"/>
    <w:rsid w:val="004A5A4A"/>
    <w:rsid w:val="004B3A2F"/>
    <w:rsid w:val="004B5469"/>
    <w:rsid w:val="004B73E5"/>
    <w:rsid w:val="004B7A5C"/>
    <w:rsid w:val="004C1170"/>
    <w:rsid w:val="004C3636"/>
    <w:rsid w:val="004C768D"/>
    <w:rsid w:val="004C76F4"/>
    <w:rsid w:val="004D05AC"/>
    <w:rsid w:val="004D755A"/>
    <w:rsid w:val="004D7B6B"/>
    <w:rsid w:val="00501DD0"/>
    <w:rsid w:val="00505448"/>
    <w:rsid w:val="00511645"/>
    <w:rsid w:val="0051340C"/>
    <w:rsid w:val="00520627"/>
    <w:rsid w:val="00522204"/>
    <w:rsid w:val="005247F1"/>
    <w:rsid w:val="0052505F"/>
    <w:rsid w:val="00525490"/>
    <w:rsid w:val="0052728A"/>
    <w:rsid w:val="005337BE"/>
    <w:rsid w:val="00534260"/>
    <w:rsid w:val="00536BFA"/>
    <w:rsid w:val="005408C7"/>
    <w:rsid w:val="0055386D"/>
    <w:rsid w:val="005643A7"/>
    <w:rsid w:val="005729C4"/>
    <w:rsid w:val="005748EA"/>
    <w:rsid w:val="00597F50"/>
    <w:rsid w:val="005A2661"/>
    <w:rsid w:val="005A35D4"/>
    <w:rsid w:val="005A7ADD"/>
    <w:rsid w:val="005B1322"/>
    <w:rsid w:val="005C05E6"/>
    <w:rsid w:val="005C15BC"/>
    <w:rsid w:val="005C21AA"/>
    <w:rsid w:val="005C2506"/>
    <w:rsid w:val="005C3B40"/>
    <w:rsid w:val="005E0088"/>
    <w:rsid w:val="005F32F9"/>
    <w:rsid w:val="005F35E5"/>
    <w:rsid w:val="005F7E4A"/>
    <w:rsid w:val="006160AC"/>
    <w:rsid w:val="006176DD"/>
    <w:rsid w:val="0062635C"/>
    <w:rsid w:val="00630404"/>
    <w:rsid w:val="00637715"/>
    <w:rsid w:val="00637D21"/>
    <w:rsid w:val="0064214C"/>
    <w:rsid w:val="006522EC"/>
    <w:rsid w:val="006540B9"/>
    <w:rsid w:val="006556E3"/>
    <w:rsid w:val="006573BE"/>
    <w:rsid w:val="006573D0"/>
    <w:rsid w:val="00663F4E"/>
    <w:rsid w:val="00664B91"/>
    <w:rsid w:val="00667A1E"/>
    <w:rsid w:val="00674A71"/>
    <w:rsid w:val="00681AD6"/>
    <w:rsid w:val="006908EC"/>
    <w:rsid w:val="006936D4"/>
    <w:rsid w:val="00696852"/>
    <w:rsid w:val="006A495A"/>
    <w:rsid w:val="006A690A"/>
    <w:rsid w:val="006B0574"/>
    <w:rsid w:val="006B52BF"/>
    <w:rsid w:val="006B59BC"/>
    <w:rsid w:val="006C158B"/>
    <w:rsid w:val="006C409D"/>
    <w:rsid w:val="006D1F7C"/>
    <w:rsid w:val="006D3419"/>
    <w:rsid w:val="006D5F2D"/>
    <w:rsid w:val="006E656A"/>
    <w:rsid w:val="00701732"/>
    <w:rsid w:val="00702809"/>
    <w:rsid w:val="00711CFC"/>
    <w:rsid w:val="0071326A"/>
    <w:rsid w:val="00720F9B"/>
    <w:rsid w:val="00721E32"/>
    <w:rsid w:val="00724846"/>
    <w:rsid w:val="00727665"/>
    <w:rsid w:val="00734EAB"/>
    <w:rsid w:val="00735E90"/>
    <w:rsid w:val="00742832"/>
    <w:rsid w:val="00743128"/>
    <w:rsid w:val="00744786"/>
    <w:rsid w:val="0075402F"/>
    <w:rsid w:val="007548A8"/>
    <w:rsid w:val="007555ED"/>
    <w:rsid w:val="00771D39"/>
    <w:rsid w:val="00776266"/>
    <w:rsid w:val="007778F9"/>
    <w:rsid w:val="007804DA"/>
    <w:rsid w:val="00781BA5"/>
    <w:rsid w:val="00791C56"/>
    <w:rsid w:val="00794852"/>
    <w:rsid w:val="00796E2A"/>
    <w:rsid w:val="007979CD"/>
    <w:rsid w:val="007A3200"/>
    <w:rsid w:val="007A4E96"/>
    <w:rsid w:val="007A621C"/>
    <w:rsid w:val="007B664D"/>
    <w:rsid w:val="007B68FA"/>
    <w:rsid w:val="007C28AF"/>
    <w:rsid w:val="007C3A98"/>
    <w:rsid w:val="007C50B0"/>
    <w:rsid w:val="007D577B"/>
    <w:rsid w:val="007D58EE"/>
    <w:rsid w:val="007D5CD0"/>
    <w:rsid w:val="007D6D8C"/>
    <w:rsid w:val="007D7881"/>
    <w:rsid w:val="007E1D2F"/>
    <w:rsid w:val="007E3A61"/>
    <w:rsid w:val="007E76C3"/>
    <w:rsid w:val="007F10E7"/>
    <w:rsid w:val="007F3754"/>
    <w:rsid w:val="007F4D10"/>
    <w:rsid w:val="00807073"/>
    <w:rsid w:val="00820ECD"/>
    <w:rsid w:val="00822B35"/>
    <w:rsid w:val="00826099"/>
    <w:rsid w:val="008260A6"/>
    <w:rsid w:val="00827D6F"/>
    <w:rsid w:val="00840EF5"/>
    <w:rsid w:val="00842359"/>
    <w:rsid w:val="0084555E"/>
    <w:rsid w:val="0085465C"/>
    <w:rsid w:val="008567A5"/>
    <w:rsid w:val="00864266"/>
    <w:rsid w:val="00867759"/>
    <w:rsid w:val="00867E88"/>
    <w:rsid w:val="008708D9"/>
    <w:rsid w:val="00870D21"/>
    <w:rsid w:val="0087342B"/>
    <w:rsid w:val="0087729F"/>
    <w:rsid w:val="008816EE"/>
    <w:rsid w:val="00886125"/>
    <w:rsid w:val="0088768A"/>
    <w:rsid w:val="00887FA6"/>
    <w:rsid w:val="00890754"/>
    <w:rsid w:val="0089200B"/>
    <w:rsid w:val="00893A99"/>
    <w:rsid w:val="00894F3A"/>
    <w:rsid w:val="008A38AC"/>
    <w:rsid w:val="008A7DD8"/>
    <w:rsid w:val="008B0840"/>
    <w:rsid w:val="008C0297"/>
    <w:rsid w:val="008C1311"/>
    <w:rsid w:val="008C35AF"/>
    <w:rsid w:val="008D1340"/>
    <w:rsid w:val="008D61BE"/>
    <w:rsid w:val="008D7CC1"/>
    <w:rsid w:val="008E2006"/>
    <w:rsid w:val="008E45A9"/>
    <w:rsid w:val="008F08C4"/>
    <w:rsid w:val="008F345A"/>
    <w:rsid w:val="00910F84"/>
    <w:rsid w:val="009118CE"/>
    <w:rsid w:val="009160AD"/>
    <w:rsid w:val="00916B58"/>
    <w:rsid w:val="00922F90"/>
    <w:rsid w:val="00926C99"/>
    <w:rsid w:val="00930C4E"/>
    <w:rsid w:val="00930E78"/>
    <w:rsid w:val="00935FD4"/>
    <w:rsid w:val="00937243"/>
    <w:rsid w:val="009535B9"/>
    <w:rsid w:val="00955A7B"/>
    <w:rsid w:val="00956B1A"/>
    <w:rsid w:val="00964A8E"/>
    <w:rsid w:val="00967D54"/>
    <w:rsid w:val="009714AA"/>
    <w:rsid w:val="009742AB"/>
    <w:rsid w:val="009755FD"/>
    <w:rsid w:val="00976898"/>
    <w:rsid w:val="00980DD1"/>
    <w:rsid w:val="00982D89"/>
    <w:rsid w:val="00983402"/>
    <w:rsid w:val="00993866"/>
    <w:rsid w:val="00993F84"/>
    <w:rsid w:val="009A1EBF"/>
    <w:rsid w:val="009A3F32"/>
    <w:rsid w:val="009A6081"/>
    <w:rsid w:val="009B3463"/>
    <w:rsid w:val="009B36B0"/>
    <w:rsid w:val="009B4BF5"/>
    <w:rsid w:val="009C03EF"/>
    <w:rsid w:val="009C292D"/>
    <w:rsid w:val="009C3DC1"/>
    <w:rsid w:val="009C3DE6"/>
    <w:rsid w:val="009D0298"/>
    <w:rsid w:val="009D3714"/>
    <w:rsid w:val="009D6EC3"/>
    <w:rsid w:val="009E279C"/>
    <w:rsid w:val="009E6DE4"/>
    <w:rsid w:val="009E7EBC"/>
    <w:rsid w:val="009F1BC8"/>
    <w:rsid w:val="009F3B4E"/>
    <w:rsid w:val="009F64E0"/>
    <w:rsid w:val="00A13832"/>
    <w:rsid w:val="00A20F23"/>
    <w:rsid w:val="00A2262E"/>
    <w:rsid w:val="00A23EA9"/>
    <w:rsid w:val="00A35590"/>
    <w:rsid w:val="00A374FD"/>
    <w:rsid w:val="00A43A80"/>
    <w:rsid w:val="00A44880"/>
    <w:rsid w:val="00A455A9"/>
    <w:rsid w:val="00A46E77"/>
    <w:rsid w:val="00A47B3B"/>
    <w:rsid w:val="00A51782"/>
    <w:rsid w:val="00A5498F"/>
    <w:rsid w:val="00A605CE"/>
    <w:rsid w:val="00A646D5"/>
    <w:rsid w:val="00A735B0"/>
    <w:rsid w:val="00A743BF"/>
    <w:rsid w:val="00A74743"/>
    <w:rsid w:val="00A94419"/>
    <w:rsid w:val="00A9450C"/>
    <w:rsid w:val="00A9554E"/>
    <w:rsid w:val="00A956AF"/>
    <w:rsid w:val="00A966F4"/>
    <w:rsid w:val="00A97AF5"/>
    <w:rsid w:val="00AA229B"/>
    <w:rsid w:val="00AA43C0"/>
    <w:rsid w:val="00AB0ED4"/>
    <w:rsid w:val="00AB2F35"/>
    <w:rsid w:val="00AB59DE"/>
    <w:rsid w:val="00AC2083"/>
    <w:rsid w:val="00AC2DF6"/>
    <w:rsid w:val="00AC31D9"/>
    <w:rsid w:val="00AD09EE"/>
    <w:rsid w:val="00AE2B73"/>
    <w:rsid w:val="00AE759D"/>
    <w:rsid w:val="00AE765D"/>
    <w:rsid w:val="00AE7D4C"/>
    <w:rsid w:val="00AF4D25"/>
    <w:rsid w:val="00AF50FD"/>
    <w:rsid w:val="00AF6122"/>
    <w:rsid w:val="00B00A3A"/>
    <w:rsid w:val="00B05D9C"/>
    <w:rsid w:val="00B100E5"/>
    <w:rsid w:val="00B171DF"/>
    <w:rsid w:val="00B1737A"/>
    <w:rsid w:val="00B2255B"/>
    <w:rsid w:val="00B23159"/>
    <w:rsid w:val="00B25811"/>
    <w:rsid w:val="00B30384"/>
    <w:rsid w:val="00B33F5D"/>
    <w:rsid w:val="00B368FD"/>
    <w:rsid w:val="00B43BB9"/>
    <w:rsid w:val="00B474CC"/>
    <w:rsid w:val="00B65D7B"/>
    <w:rsid w:val="00B7177E"/>
    <w:rsid w:val="00B7273C"/>
    <w:rsid w:val="00B73D5E"/>
    <w:rsid w:val="00B811AE"/>
    <w:rsid w:val="00BA3E8C"/>
    <w:rsid w:val="00BB0E3A"/>
    <w:rsid w:val="00BB5B7C"/>
    <w:rsid w:val="00BB5E32"/>
    <w:rsid w:val="00BC4414"/>
    <w:rsid w:val="00BC5C59"/>
    <w:rsid w:val="00BD0AD2"/>
    <w:rsid w:val="00BD2806"/>
    <w:rsid w:val="00BE0B89"/>
    <w:rsid w:val="00BE2CF5"/>
    <w:rsid w:val="00BE38F9"/>
    <w:rsid w:val="00BF0445"/>
    <w:rsid w:val="00BF0E36"/>
    <w:rsid w:val="00BF2A86"/>
    <w:rsid w:val="00BF2D4F"/>
    <w:rsid w:val="00BF53B5"/>
    <w:rsid w:val="00BF5CF8"/>
    <w:rsid w:val="00BF64C3"/>
    <w:rsid w:val="00C0093C"/>
    <w:rsid w:val="00C0172E"/>
    <w:rsid w:val="00C1022A"/>
    <w:rsid w:val="00C10259"/>
    <w:rsid w:val="00C10307"/>
    <w:rsid w:val="00C12ED4"/>
    <w:rsid w:val="00C17516"/>
    <w:rsid w:val="00C175C7"/>
    <w:rsid w:val="00C30918"/>
    <w:rsid w:val="00C30CB3"/>
    <w:rsid w:val="00C30D30"/>
    <w:rsid w:val="00C3215A"/>
    <w:rsid w:val="00C32768"/>
    <w:rsid w:val="00C335FB"/>
    <w:rsid w:val="00C51C61"/>
    <w:rsid w:val="00C5213A"/>
    <w:rsid w:val="00C549EA"/>
    <w:rsid w:val="00C61673"/>
    <w:rsid w:val="00C73D4E"/>
    <w:rsid w:val="00C75319"/>
    <w:rsid w:val="00C801C6"/>
    <w:rsid w:val="00C80890"/>
    <w:rsid w:val="00C846CA"/>
    <w:rsid w:val="00C87B77"/>
    <w:rsid w:val="00C96215"/>
    <w:rsid w:val="00CA4F0A"/>
    <w:rsid w:val="00CB44C8"/>
    <w:rsid w:val="00CB5398"/>
    <w:rsid w:val="00CC23D0"/>
    <w:rsid w:val="00CC266D"/>
    <w:rsid w:val="00CC2BAA"/>
    <w:rsid w:val="00CC30DD"/>
    <w:rsid w:val="00CC4981"/>
    <w:rsid w:val="00CD034A"/>
    <w:rsid w:val="00CD2C2C"/>
    <w:rsid w:val="00CD2C7F"/>
    <w:rsid w:val="00CD3D50"/>
    <w:rsid w:val="00CD51A4"/>
    <w:rsid w:val="00CD65B0"/>
    <w:rsid w:val="00CD7E8A"/>
    <w:rsid w:val="00CE4859"/>
    <w:rsid w:val="00CE553A"/>
    <w:rsid w:val="00CF01FD"/>
    <w:rsid w:val="00CF48FE"/>
    <w:rsid w:val="00D00596"/>
    <w:rsid w:val="00D0122D"/>
    <w:rsid w:val="00D060FE"/>
    <w:rsid w:val="00D10CDB"/>
    <w:rsid w:val="00D10DDA"/>
    <w:rsid w:val="00D13509"/>
    <w:rsid w:val="00D139A6"/>
    <w:rsid w:val="00D21746"/>
    <w:rsid w:val="00D25610"/>
    <w:rsid w:val="00D27C9F"/>
    <w:rsid w:val="00D345E2"/>
    <w:rsid w:val="00D34667"/>
    <w:rsid w:val="00D3634B"/>
    <w:rsid w:val="00D402BE"/>
    <w:rsid w:val="00D419D5"/>
    <w:rsid w:val="00D4328E"/>
    <w:rsid w:val="00D44082"/>
    <w:rsid w:val="00D45EC9"/>
    <w:rsid w:val="00D50509"/>
    <w:rsid w:val="00D51C92"/>
    <w:rsid w:val="00D51DD0"/>
    <w:rsid w:val="00D55BD6"/>
    <w:rsid w:val="00D57413"/>
    <w:rsid w:val="00D636C4"/>
    <w:rsid w:val="00D65ABD"/>
    <w:rsid w:val="00D661F1"/>
    <w:rsid w:val="00D73BEE"/>
    <w:rsid w:val="00D80BEE"/>
    <w:rsid w:val="00D848A1"/>
    <w:rsid w:val="00D955EB"/>
    <w:rsid w:val="00D97AF4"/>
    <w:rsid w:val="00DA3622"/>
    <w:rsid w:val="00DC282E"/>
    <w:rsid w:val="00DC4FB2"/>
    <w:rsid w:val="00DC5117"/>
    <w:rsid w:val="00DC591C"/>
    <w:rsid w:val="00DC6712"/>
    <w:rsid w:val="00DD394E"/>
    <w:rsid w:val="00DF07AF"/>
    <w:rsid w:val="00DF1C6D"/>
    <w:rsid w:val="00E00C0E"/>
    <w:rsid w:val="00E01722"/>
    <w:rsid w:val="00E142D0"/>
    <w:rsid w:val="00E17D63"/>
    <w:rsid w:val="00E22501"/>
    <w:rsid w:val="00E269EF"/>
    <w:rsid w:val="00E31FF3"/>
    <w:rsid w:val="00E33E41"/>
    <w:rsid w:val="00E3403F"/>
    <w:rsid w:val="00E47215"/>
    <w:rsid w:val="00E47685"/>
    <w:rsid w:val="00E50565"/>
    <w:rsid w:val="00E536AC"/>
    <w:rsid w:val="00E5562D"/>
    <w:rsid w:val="00E6067E"/>
    <w:rsid w:val="00E66122"/>
    <w:rsid w:val="00E71470"/>
    <w:rsid w:val="00E72ED7"/>
    <w:rsid w:val="00E74C2B"/>
    <w:rsid w:val="00E77D1E"/>
    <w:rsid w:val="00E805DB"/>
    <w:rsid w:val="00E80EF0"/>
    <w:rsid w:val="00E87D88"/>
    <w:rsid w:val="00E90357"/>
    <w:rsid w:val="00E91487"/>
    <w:rsid w:val="00E956EB"/>
    <w:rsid w:val="00EA18B1"/>
    <w:rsid w:val="00EA5A88"/>
    <w:rsid w:val="00EA6692"/>
    <w:rsid w:val="00EA6ACD"/>
    <w:rsid w:val="00EA7113"/>
    <w:rsid w:val="00EB3080"/>
    <w:rsid w:val="00EC0C0D"/>
    <w:rsid w:val="00EC2DF8"/>
    <w:rsid w:val="00ED2BE5"/>
    <w:rsid w:val="00ED6D53"/>
    <w:rsid w:val="00EE482A"/>
    <w:rsid w:val="00EE6A2D"/>
    <w:rsid w:val="00EE6B05"/>
    <w:rsid w:val="00EF2513"/>
    <w:rsid w:val="00EF2B58"/>
    <w:rsid w:val="00EF5D10"/>
    <w:rsid w:val="00F00770"/>
    <w:rsid w:val="00F0184C"/>
    <w:rsid w:val="00F03348"/>
    <w:rsid w:val="00F113C8"/>
    <w:rsid w:val="00F13353"/>
    <w:rsid w:val="00F137F1"/>
    <w:rsid w:val="00F14F8E"/>
    <w:rsid w:val="00F1620D"/>
    <w:rsid w:val="00F23454"/>
    <w:rsid w:val="00F30F75"/>
    <w:rsid w:val="00F36FF2"/>
    <w:rsid w:val="00F378DD"/>
    <w:rsid w:val="00F500E3"/>
    <w:rsid w:val="00F55151"/>
    <w:rsid w:val="00F63CD0"/>
    <w:rsid w:val="00F80E95"/>
    <w:rsid w:val="00F85928"/>
    <w:rsid w:val="00F87CAA"/>
    <w:rsid w:val="00F91B12"/>
    <w:rsid w:val="00F97084"/>
    <w:rsid w:val="00FD756B"/>
    <w:rsid w:val="00FE173F"/>
    <w:rsid w:val="00FE2770"/>
    <w:rsid w:val="00FE3CE1"/>
    <w:rsid w:val="00FE6950"/>
    <w:rsid w:val="00FF00AF"/>
    <w:rsid w:val="00FF2BA0"/>
    <w:rsid w:val="00FF313A"/>
    <w:rsid w:val="00FF48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5719"/>
  <w15:chartTrackingRefBased/>
  <w15:docId w15:val="{FF076AAC-C1BD-424A-9EF0-2757BF75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FE"/>
    <w:rPr>
      <w:rFonts w:ascii="Arial" w:hAnsi="Arial"/>
      <w:color w:val="000000" w:themeColor="text1"/>
      <w:sz w:val="20"/>
    </w:rPr>
  </w:style>
  <w:style w:type="paragraph" w:styleId="Heading1">
    <w:name w:val="heading 1"/>
    <w:basedOn w:val="Normal"/>
    <w:next w:val="Normal"/>
    <w:link w:val="Heading1Char"/>
    <w:uiPriority w:val="9"/>
    <w:qFormat/>
    <w:rsid w:val="00CF48FE"/>
    <w:pPr>
      <w:keepNext/>
      <w:keepLines/>
      <w:spacing w:before="360" w:after="80"/>
      <w:outlineLvl w:val="0"/>
    </w:pPr>
    <w:rPr>
      <w:rFonts w:eastAsia="Arial" w:cstheme="majorBidi"/>
      <w:b/>
      <w:bCs/>
      <w:color w:val="0F2D52"/>
      <w:sz w:val="40"/>
      <w:szCs w:val="40"/>
      <w:lang w:eastAsia="en-AU"/>
    </w:rPr>
  </w:style>
  <w:style w:type="paragraph" w:styleId="Heading2">
    <w:name w:val="heading 2"/>
    <w:basedOn w:val="Normal"/>
    <w:next w:val="Normal"/>
    <w:link w:val="Heading2Char"/>
    <w:uiPriority w:val="9"/>
    <w:unhideWhenUsed/>
    <w:qFormat/>
    <w:rsid w:val="00CF48FE"/>
    <w:pPr>
      <w:keepNext/>
      <w:keepLines/>
      <w:numPr>
        <w:numId w:val="7"/>
      </w:numPr>
      <w:spacing w:before="160" w:after="80"/>
      <w:ind w:left="720" w:hanging="720"/>
      <w:outlineLvl w:val="1"/>
    </w:pPr>
    <w:rPr>
      <w:rFonts w:eastAsia="Arial" w:cstheme="majorBidi"/>
      <w:b/>
      <w:bCs/>
      <w:color w:val="0F2D52"/>
      <w:sz w:val="32"/>
      <w:szCs w:val="32"/>
      <w:lang w:eastAsia="en-AU"/>
    </w:rPr>
  </w:style>
  <w:style w:type="paragraph" w:styleId="Heading3">
    <w:name w:val="heading 3"/>
    <w:basedOn w:val="Normal"/>
    <w:next w:val="Normal"/>
    <w:link w:val="Heading3Char"/>
    <w:uiPriority w:val="9"/>
    <w:unhideWhenUsed/>
    <w:qFormat/>
    <w:rsid w:val="00CF48FE"/>
    <w:pPr>
      <w:keepNext/>
      <w:keepLines/>
      <w:numPr>
        <w:ilvl w:val="1"/>
        <w:numId w:val="7"/>
      </w:numPr>
      <w:spacing w:after="80"/>
      <w:ind w:left="709" w:hanging="709"/>
      <w:outlineLvl w:val="2"/>
    </w:pPr>
    <w:rPr>
      <w:rFonts w:eastAsia="Arial" w:cstheme="majorBidi"/>
      <w:b/>
      <w:color w:val="0F2D52"/>
      <w:sz w:val="28"/>
      <w:szCs w:val="28"/>
      <w:lang w:eastAsia="en-AU"/>
    </w:rPr>
  </w:style>
  <w:style w:type="paragraph" w:styleId="Heading4">
    <w:name w:val="heading 4"/>
    <w:basedOn w:val="Normal"/>
    <w:next w:val="Normal"/>
    <w:link w:val="Heading4Char"/>
    <w:uiPriority w:val="9"/>
    <w:semiHidden/>
    <w:unhideWhenUsed/>
    <w:qFormat/>
    <w:rsid w:val="00CF48FE"/>
    <w:pPr>
      <w:keepNext/>
      <w:keepLines/>
      <w:spacing w:before="80" w:after="40"/>
      <w:ind w:left="709" w:hanging="709"/>
      <w:outlineLvl w:val="3"/>
    </w:pPr>
    <w:rPr>
      <w:rFonts w:eastAsiaTheme="majorEastAsia" w:cstheme="majorBidi"/>
      <w:i/>
      <w:iCs/>
      <w:color w:val="0F2D52"/>
    </w:rPr>
  </w:style>
  <w:style w:type="paragraph" w:styleId="Heading5">
    <w:name w:val="heading 5"/>
    <w:basedOn w:val="Normal"/>
    <w:next w:val="Normal"/>
    <w:link w:val="Heading5Char"/>
    <w:uiPriority w:val="9"/>
    <w:semiHidden/>
    <w:unhideWhenUsed/>
    <w:qFormat/>
    <w:rsid w:val="00083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FE"/>
    <w:rPr>
      <w:rFonts w:ascii="Arial" w:eastAsia="Arial" w:hAnsi="Arial" w:cstheme="majorBidi"/>
      <w:b/>
      <w:bCs/>
      <w:color w:val="0F2D52"/>
      <w:sz w:val="40"/>
      <w:szCs w:val="40"/>
      <w:lang w:eastAsia="en-AU"/>
    </w:rPr>
  </w:style>
  <w:style w:type="character" w:customStyle="1" w:styleId="Heading2Char">
    <w:name w:val="Heading 2 Char"/>
    <w:basedOn w:val="DefaultParagraphFont"/>
    <w:link w:val="Heading2"/>
    <w:uiPriority w:val="9"/>
    <w:rsid w:val="00CF48FE"/>
    <w:rPr>
      <w:rFonts w:ascii="Arial" w:eastAsia="Arial" w:hAnsi="Arial" w:cstheme="majorBidi"/>
      <w:b/>
      <w:bCs/>
      <w:color w:val="0F2D52"/>
      <w:sz w:val="32"/>
      <w:szCs w:val="32"/>
      <w:lang w:eastAsia="en-AU"/>
    </w:rPr>
  </w:style>
  <w:style w:type="character" w:customStyle="1" w:styleId="Heading3Char">
    <w:name w:val="Heading 3 Char"/>
    <w:basedOn w:val="DefaultParagraphFont"/>
    <w:link w:val="Heading3"/>
    <w:uiPriority w:val="9"/>
    <w:rsid w:val="00CF48FE"/>
    <w:rPr>
      <w:rFonts w:ascii="Arial" w:eastAsia="Arial" w:hAnsi="Arial" w:cstheme="majorBidi"/>
      <w:b/>
      <w:color w:val="0F2D52"/>
      <w:sz w:val="28"/>
      <w:szCs w:val="28"/>
      <w:lang w:eastAsia="en-AU"/>
    </w:rPr>
  </w:style>
  <w:style w:type="character" w:customStyle="1" w:styleId="Heading4Char">
    <w:name w:val="Heading 4 Char"/>
    <w:basedOn w:val="DefaultParagraphFont"/>
    <w:link w:val="Heading4"/>
    <w:uiPriority w:val="9"/>
    <w:semiHidden/>
    <w:rsid w:val="00CF48FE"/>
    <w:rPr>
      <w:rFonts w:ascii="Arial" w:eastAsiaTheme="majorEastAsia" w:hAnsi="Arial" w:cstheme="majorBidi"/>
      <w:i/>
      <w:iCs/>
      <w:color w:val="0F2D52"/>
      <w:sz w:val="20"/>
    </w:rPr>
  </w:style>
  <w:style w:type="character" w:customStyle="1" w:styleId="Heading5Char">
    <w:name w:val="Heading 5 Char"/>
    <w:basedOn w:val="DefaultParagraphFont"/>
    <w:link w:val="Heading5"/>
    <w:uiPriority w:val="9"/>
    <w:semiHidden/>
    <w:rsid w:val="00083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B80"/>
    <w:rPr>
      <w:rFonts w:eastAsiaTheme="majorEastAsia" w:cstheme="majorBidi"/>
      <w:color w:val="272727" w:themeColor="text1" w:themeTint="D8"/>
    </w:rPr>
  </w:style>
  <w:style w:type="paragraph" w:styleId="Title">
    <w:name w:val="Title"/>
    <w:basedOn w:val="Normal"/>
    <w:next w:val="Normal"/>
    <w:link w:val="TitleChar"/>
    <w:uiPriority w:val="10"/>
    <w:qFormat/>
    <w:rsid w:val="00AA43C0"/>
    <w:pPr>
      <w:spacing w:after="240" w:line="240" w:lineRule="auto"/>
      <w:contextualSpacing/>
    </w:pPr>
    <w:rPr>
      <w:rFonts w:eastAsiaTheme="majorEastAsia"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AA43C0"/>
    <w:rPr>
      <w:rFonts w:ascii="Arial" w:eastAsiaTheme="majorEastAsia" w:hAnsi="Arial"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AF4D25"/>
    <w:pPr>
      <w:numPr>
        <w:ilvl w:val="1"/>
      </w:numPr>
    </w:pPr>
    <w:rPr>
      <w:rFonts w:eastAsiaTheme="majorEastAsia" w:cstheme="majorBidi"/>
      <w:b/>
      <w:color w:val="FFFFFF" w:themeColor="background1"/>
      <w:spacing w:val="15"/>
      <w:sz w:val="44"/>
      <w:szCs w:val="28"/>
    </w:rPr>
  </w:style>
  <w:style w:type="character" w:customStyle="1" w:styleId="SubtitleChar">
    <w:name w:val="Subtitle Char"/>
    <w:basedOn w:val="DefaultParagraphFont"/>
    <w:link w:val="Subtitle"/>
    <w:uiPriority w:val="11"/>
    <w:rsid w:val="00AF4D25"/>
    <w:rPr>
      <w:rFonts w:ascii="Arial" w:eastAsiaTheme="majorEastAsia" w:hAnsi="Arial" w:cstheme="majorBidi"/>
      <w:b/>
      <w:color w:val="FFFFFF" w:themeColor="background1"/>
      <w:spacing w:val="15"/>
      <w:sz w:val="44"/>
      <w:szCs w:val="28"/>
    </w:rPr>
  </w:style>
  <w:style w:type="paragraph" w:styleId="Quote">
    <w:name w:val="Quote"/>
    <w:basedOn w:val="Normal"/>
    <w:next w:val="Normal"/>
    <w:link w:val="QuoteChar"/>
    <w:uiPriority w:val="29"/>
    <w:qFormat/>
    <w:rsid w:val="00083B80"/>
    <w:pPr>
      <w:spacing w:before="160"/>
      <w:jc w:val="center"/>
    </w:pPr>
    <w:rPr>
      <w:i/>
      <w:iCs/>
      <w:color w:val="404040" w:themeColor="text1" w:themeTint="BF"/>
    </w:rPr>
  </w:style>
  <w:style w:type="character" w:customStyle="1" w:styleId="QuoteChar">
    <w:name w:val="Quote Char"/>
    <w:basedOn w:val="DefaultParagraphFont"/>
    <w:link w:val="Quote"/>
    <w:uiPriority w:val="29"/>
    <w:rsid w:val="00083B80"/>
    <w:rPr>
      <w:i/>
      <w:iCs/>
      <w:color w:val="404040" w:themeColor="text1" w:themeTint="BF"/>
    </w:rPr>
  </w:style>
  <w:style w:type="paragraph" w:styleId="ListParagraph">
    <w:name w:val="List Paragraph"/>
    <w:basedOn w:val="Normal"/>
    <w:qFormat/>
    <w:rsid w:val="00CF48FE"/>
    <w:pPr>
      <w:ind w:left="720"/>
      <w:contextualSpacing/>
    </w:pPr>
  </w:style>
  <w:style w:type="character" w:styleId="IntenseEmphasis">
    <w:name w:val="Intense Emphasis"/>
    <w:basedOn w:val="DefaultParagraphFont"/>
    <w:uiPriority w:val="21"/>
    <w:qFormat/>
    <w:rsid w:val="00083B80"/>
    <w:rPr>
      <w:i/>
      <w:iCs/>
      <w:color w:val="0F4761" w:themeColor="accent1" w:themeShade="BF"/>
    </w:rPr>
  </w:style>
  <w:style w:type="paragraph" w:styleId="IntenseQuote">
    <w:name w:val="Intense Quote"/>
    <w:basedOn w:val="Normal"/>
    <w:next w:val="Normal"/>
    <w:link w:val="IntenseQuoteChar"/>
    <w:uiPriority w:val="30"/>
    <w:qFormat/>
    <w:rsid w:val="00083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B80"/>
    <w:rPr>
      <w:i/>
      <w:iCs/>
      <w:color w:val="0F4761" w:themeColor="accent1" w:themeShade="BF"/>
    </w:rPr>
  </w:style>
  <w:style w:type="character" w:styleId="IntenseReference">
    <w:name w:val="Intense Reference"/>
    <w:basedOn w:val="DefaultParagraphFont"/>
    <w:uiPriority w:val="32"/>
    <w:qFormat/>
    <w:rsid w:val="00083B80"/>
    <w:rPr>
      <w:b/>
      <w:bCs/>
      <w:smallCaps/>
      <w:color w:val="0F4761" w:themeColor="accent1" w:themeShade="BF"/>
      <w:spacing w:val="5"/>
    </w:rPr>
  </w:style>
  <w:style w:type="numbering" w:customStyle="1" w:styleId="NoList1">
    <w:name w:val="No List1"/>
    <w:next w:val="NoList"/>
    <w:uiPriority w:val="99"/>
    <w:semiHidden/>
    <w:unhideWhenUsed/>
    <w:rsid w:val="00083B80"/>
  </w:style>
  <w:style w:type="table" w:styleId="TableGrid">
    <w:name w:val="Table Grid"/>
    <w:basedOn w:val="TableNormal"/>
    <w:uiPriority w:val="59"/>
    <w:rsid w:val="00083B80"/>
    <w:pPr>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083B80"/>
    <w:pPr>
      <w:spacing w:after="0" w:line="240" w:lineRule="auto"/>
    </w:pPr>
    <w:rPr>
      <w:rFonts w:ascii="Arial" w:eastAsia="Times New Roman" w:hAnsi="Arial" w:cs="Times New Roman"/>
      <w:kern w:val="0"/>
      <w:sz w:val="18"/>
      <w:szCs w:val="20"/>
      <w:lang w:val="en-US"/>
      <w14:ligatures w14:val="none"/>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styleId="Strong">
    <w:name w:val="Strong"/>
    <w:uiPriority w:val="5"/>
    <w:qFormat/>
    <w:rsid w:val="00CF48FE"/>
    <w:rPr>
      <w:rFonts w:ascii="Arial" w:hAnsi="Arial"/>
      <w:b/>
      <w:bCs/>
      <w:sz w:val="20"/>
    </w:rPr>
  </w:style>
  <w:style w:type="character" w:styleId="Emphasis">
    <w:name w:val="Emphasis"/>
    <w:uiPriority w:val="4"/>
    <w:qFormat/>
    <w:rsid w:val="00CF48FE"/>
    <w:rPr>
      <w:rFonts w:ascii="Arial" w:hAnsi="Arial"/>
      <w:i/>
      <w:iCs/>
      <w:sz w:val="20"/>
    </w:rPr>
  </w:style>
  <w:style w:type="paragraph" w:styleId="NoSpacing">
    <w:name w:val="No Spacing"/>
    <w:link w:val="NoSpacingChar"/>
    <w:uiPriority w:val="1"/>
    <w:qFormat/>
    <w:rsid w:val="00083B80"/>
    <w:pPr>
      <w:spacing w:after="0" w:line="240" w:lineRule="auto"/>
    </w:pPr>
    <w:rPr>
      <w:rFonts w:ascii="Arial" w:eastAsia="Times New Roman" w:hAnsi="Arial" w:cs="Times New Roman"/>
      <w:kern w:val="0"/>
      <w:sz w:val="20"/>
      <w:szCs w:val="20"/>
      <w:lang w:eastAsia="en-AU"/>
      <w14:ligatures w14:val="none"/>
    </w:rPr>
  </w:style>
  <w:style w:type="paragraph" w:styleId="ListBullet">
    <w:name w:val="List Bullet"/>
    <w:basedOn w:val="Normal"/>
    <w:uiPriority w:val="19"/>
    <w:qFormat/>
    <w:rsid w:val="00CD3D50"/>
    <w:pPr>
      <w:numPr>
        <w:numId w:val="1"/>
      </w:numPr>
      <w:tabs>
        <w:tab w:val="clear" w:pos="360"/>
      </w:tabs>
      <w:spacing w:after="60" w:line="240" w:lineRule="auto"/>
      <w:ind w:left="340" w:hanging="340"/>
    </w:pPr>
    <w:rPr>
      <w:rFonts w:eastAsia="Arial" w:cs="Arial"/>
      <w:kern w:val="0"/>
      <w:szCs w:val="22"/>
      <w:lang w:val="en-US" w:eastAsia="en-AU"/>
      <w14:ligatures w14:val="none"/>
    </w:rPr>
  </w:style>
  <w:style w:type="paragraph" w:styleId="ListNumber">
    <w:name w:val="List Number"/>
    <w:basedOn w:val="Normal"/>
    <w:uiPriority w:val="20"/>
    <w:qFormat/>
    <w:rsid w:val="00CF48FE"/>
    <w:pPr>
      <w:spacing w:after="60" w:line="240" w:lineRule="auto"/>
    </w:pPr>
    <w:rPr>
      <w:rFonts w:eastAsia="Arial" w:cs="Arial"/>
      <w:kern w:val="0"/>
      <w:szCs w:val="22"/>
      <w:lang w:val="en-US" w:eastAsia="en-AU"/>
      <w14:ligatures w14:val="none"/>
    </w:rPr>
  </w:style>
  <w:style w:type="paragraph" w:customStyle="1" w:styleId="NumberedHeading2">
    <w:name w:val="Numbered Heading 2"/>
    <w:basedOn w:val="Normal"/>
    <w:next w:val="Normal"/>
    <w:link w:val="NumberedHeading2Char"/>
    <w:uiPriority w:val="7"/>
    <w:qFormat/>
    <w:rsid w:val="00271002"/>
    <w:pPr>
      <w:numPr>
        <w:ilvl w:val="1"/>
        <w:numId w:val="5"/>
      </w:numPr>
      <w:tabs>
        <w:tab w:val="clear" w:pos="1361"/>
      </w:tabs>
      <w:spacing w:before="240" w:after="120" w:line="240" w:lineRule="auto"/>
      <w:ind w:left="709" w:hanging="709"/>
    </w:pPr>
    <w:rPr>
      <w:rFonts w:eastAsia="Arial" w:cs="Arial"/>
      <w:b/>
      <w:color w:val="0F2D52"/>
      <w:kern w:val="0"/>
      <w:sz w:val="24"/>
      <w:szCs w:val="22"/>
      <w:lang w:eastAsia="en-AU"/>
      <w14:ligatures w14:val="none"/>
    </w:rPr>
  </w:style>
  <w:style w:type="numbering" w:customStyle="1" w:styleId="QLSMultilevelList">
    <w:name w:val="QLS Multilevel List"/>
    <w:uiPriority w:val="99"/>
    <w:rsid w:val="00083B80"/>
    <w:pPr>
      <w:numPr>
        <w:numId w:val="3"/>
      </w:numPr>
    </w:pPr>
  </w:style>
  <w:style w:type="character" w:customStyle="1" w:styleId="NumberedHeading2Char">
    <w:name w:val="Numbered Heading 2 Char"/>
    <w:link w:val="NumberedHeading2"/>
    <w:uiPriority w:val="7"/>
    <w:rsid w:val="00271002"/>
    <w:rPr>
      <w:rFonts w:ascii="Arial" w:eastAsia="Arial" w:hAnsi="Arial" w:cs="Arial"/>
      <w:b/>
      <w:color w:val="0F2D52"/>
      <w:kern w:val="0"/>
      <w:szCs w:val="22"/>
      <w:lang w:eastAsia="en-AU"/>
      <w14:ligatures w14:val="none"/>
    </w:rPr>
  </w:style>
  <w:style w:type="paragraph" w:styleId="Header">
    <w:name w:val="header"/>
    <w:basedOn w:val="Normal"/>
    <w:link w:val="HeaderChar"/>
    <w:uiPriority w:val="99"/>
    <w:rsid w:val="00083B80"/>
    <w:pPr>
      <w:tabs>
        <w:tab w:val="center" w:pos="4513"/>
        <w:tab w:val="right" w:pos="9026"/>
      </w:tabs>
      <w:spacing w:after="200" w:line="240" w:lineRule="auto"/>
    </w:pPr>
    <w:rPr>
      <w:rFonts w:eastAsia="Arial" w:cs="Arial"/>
      <w:kern w:val="0"/>
      <w:sz w:val="16"/>
      <w:szCs w:val="22"/>
      <w:lang w:eastAsia="en-AU"/>
      <w14:ligatures w14:val="none"/>
    </w:rPr>
  </w:style>
  <w:style w:type="character" w:customStyle="1" w:styleId="HeaderChar">
    <w:name w:val="Header Char"/>
    <w:basedOn w:val="DefaultParagraphFont"/>
    <w:link w:val="Header"/>
    <w:uiPriority w:val="99"/>
    <w:rsid w:val="00083B80"/>
    <w:rPr>
      <w:rFonts w:ascii="Arial" w:eastAsia="Arial" w:hAnsi="Arial" w:cs="Arial"/>
      <w:kern w:val="0"/>
      <w:sz w:val="16"/>
      <w:szCs w:val="22"/>
      <w:lang w:eastAsia="en-AU"/>
      <w14:ligatures w14:val="none"/>
    </w:rPr>
  </w:style>
  <w:style w:type="paragraph" w:styleId="Footer">
    <w:name w:val="footer"/>
    <w:basedOn w:val="Normal"/>
    <w:link w:val="FooterChar"/>
    <w:uiPriority w:val="99"/>
    <w:rsid w:val="00083B80"/>
    <w:pPr>
      <w:tabs>
        <w:tab w:val="center" w:pos="4513"/>
        <w:tab w:val="right" w:pos="9026"/>
      </w:tabs>
      <w:spacing w:after="200" w:line="240" w:lineRule="auto"/>
    </w:pPr>
    <w:rPr>
      <w:rFonts w:eastAsia="Arial" w:cs="Arial"/>
      <w:kern w:val="0"/>
      <w:sz w:val="22"/>
      <w:szCs w:val="22"/>
      <w:lang w:eastAsia="en-AU"/>
      <w14:ligatures w14:val="none"/>
    </w:rPr>
  </w:style>
  <w:style w:type="character" w:customStyle="1" w:styleId="FooterChar">
    <w:name w:val="Footer Char"/>
    <w:basedOn w:val="DefaultParagraphFont"/>
    <w:link w:val="Footer"/>
    <w:uiPriority w:val="99"/>
    <w:rsid w:val="00083B80"/>
    <w:rPr>
      <w:rFonts w:ascii="Arial" w:eastAsia="Arial" w:hAnsi="Arial" w:cs="Arial"/>
      <w:kern w:val="0"/>
      <w:sz w:val="22"/>
      <w:szCs w:val="22"/>
      <w:lang w:eastAsia="en-AU"/>
      <w14:ligatures w14:val="none"/>
    </w:rPr>
  </w:style>
  <w:style w:type="table" w:customStyle="1" w:styleId="QLSTable2">
    <w:name w:val="QLS Table 2"/>
    <w:basedOn w:val="QLSTable"/>
    <w:uiPriority w:val="99"/>
    <w:rsid w:val="00083B80"/>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083B80"/>
    <w:pPr>
      <w:spacing w:after="120" w:line="240" w:lineRule="auto"/>
    </w:pPr>
    <w:rPr>
      <w:rFonts w:ascii="Arial" w:eastAsia="Times New Roman" w:hAnsi="Arial" w:cs="Times New Roman"/>
      <w:kern w:val="0"/>
      <w:sz w:val="18"/>
      <w:szCs w:val="18"/>
      <w:lang w:eastAsia="en-AU"/>
      <w14:ligatures w14:val="none"/>
    </w:rPr>
  </w:style>
  <w:style w:type="table" w:customStyle="1" w:styleId="QLSTable3">
    <w:name w:val="QLS Table 3"/>
    <w:basedOn w:val="QLSTable"/>
    <w:uiPriority w:val="99"/>
    <w:rsid w:val="00083B80"/>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083B80"/>
    <w:pPr>
      <w:spacing w:after="0" w:line="240" w:lineRule="auto"/>
    </w:pPr>
    <w:rPr>
      <w:rFonts w:ascii="Tahoma" w:eastAsia="Arial" w:hAnsi="Tahoma" w:cs="Tahoma"/>
      <w:kern w:val="0"/>
      <w:sz w:val="16"/>
      <w:szCs w:val="16"/>
      <w:lang w:eastAsia="en-AU"/>
      <w14:ligatures w14:val="none"/>
    </w:rPr>
  </w:style>
  <w:style w:type="character" w:customStyle="1" w:styleId="BalloonTextChar">
    <w:name w:val="Balloon Text Char"/>
    <w:basedOn w:val="DefaultParagraphFont"/>
    <w:link w:val="BalloonText"/>
    <w:uiPriority w:val="99"/>
    <w:semiHidden/>
    <w:rsid w:val="00083B80"/>
    <w:rPr>
      <w:rFonts w:ascii="Tahoma" w:eastAsia="Arial" w:hAnsi="Tahoma" w:cs="Tahoma"/>
      <w:kern w:val="0"/>
      <w:sz w:val="16"/>
      <w:szCs w:val="16"/>
      <w:lang w:eastAsia="en-AU"/>
      <w14:ligatures w14:val="none"/>
    </w:rPr>
  </w:style>
  <w:style w:type="paragraph" w:customStyle="1" w:styleId="NumberedHeading1">
    <w:name w:val="Numbered Heading 1"/>
    <w:basedOn w:val="Normal"/>
    <w:next w:val="Normal"/>
    <w:uiPriority w:val="6"/>
    <w:qFormat/>
    <w:rsid w:val="00CF48FE"/>
    <w:pPr>
      <w:numPr>
        <w:numId w:val="5"/>
      </w:numPr>
      <w:tabs>
        <w:tab w:val="clear" w:pos="680"/>
      </w:tabs>
      <w:spacing w:before="240" w:after="120" w:line="240" w:lineRule="auto"/>
      <w:ind w:left="709" w:hanging="709"/>
    </w:pPr>
    <w:rPr>
      <w:rFonts w:eastAsia="Arial" w:cs="Arial"/>
      <w:b/>
      <w:color w:val="0F2D52"/>
      <w:kern w:val="0"/>
      <w:sz w:val="32"/>
      <w:szCs w:val="22"/>
      <w:lang w:eastAsia="en-AU"/>
      <w14:ligatures w14:val="none"/>
    </w:rPr>
  </w:style>
  <w:style w:type="character" w:customStyle="1" w:styleId="NoSpacingChar">
    <w:name w:val="No Spacing Char"/>
    <w:link w:val="NoSpacing"/>
    <w:uiPriority w:val="1"/>
    <w:rsid w:val="00083B80"/>
    <w:rPr>
      <w:rFonts w:ascii="Arial" w:eastAsia="Times New Roman" w:hAnsi="Arial" w:cs="Times New Roman"/>
      <w:kern w:val="0"/>
      <w:sz w:val="20"/>
      <w:szCs w:val="20"/>
      <w:lang w:eastAsia="en-AU"/>
      <w14:ligatures w14:val="none"/>
    </w:rPr>
  </w:style>
  <w:style w:type="paragraph" w:customStyle="1" w:styleId="Style1">
    <w:name w:val="Style1"/>
    <w:basedOn w:val="Normal"/>
    <w:next w:val="Normal"/>
    <w:link w:val="Style1Char"/>
    <w:semiHidden/>
    <w:rsid w:val="00083B80"/>
    <w:pPr>
      <w:numPr>
        <w:ilvl w:val="1"/>
        <w:numId w:val="4"/>
      </w:numPr>
      <w:spacing w:after="200" w:line="240" w:lineRule="auto"/>
      <w:ind w:left="0" w:firstLine="0"/>
    </w:pPr>
    <w:rPr>
      <w:rFonts w:eastAsia="Arial" w:cs="Arial"/>
      <w:kern w:val="0"/>
      <w:sz w:val="22"/>
      <w:szCs w:val="22"/>
      <w:lang w:eastAsia="en-AU"/>
      <w14:ligatures w14:val="none"/>
    </w:rPr>
  </w:style>
  <w:style w:type="paragraph" w:customStyle="1" w:styleId="TOC11">
    <w:name w:val="TOC 11"/>
    <w:basedOn w:val="Normal"/>
    <w:next w:val="Normal"/>
    <w:autoRedefine/>
    <w:uiPriority w:val="39"/>
    <w:qFormat/>
    <w:rsid w:val="00083B80"/>
    <w:pPr>
      <w:spacing w:before="360" w:after="0" w:line="240" w:lineRule="auto"/>
    </w:pPr>
    <w:rPr>
      <w:rFonts w:ascii="Calibri Light" w:eastAsia="Arial" w:hAnsi="Calibri Light" w:cs="Calibri Light"/>
      <w:b/>
      <w:bCs/>
      <w:caps/>
      <w:kern w:val="0"/>
      <w:lang w:eastAsia="en-AU"/>
      <w14:ligatures w14:val="none"/>
    </w:rPr>
  </w:style>
  <w:style w:type="character" w:customStyle="1" w:styleId="Style1Char">
    <w:name w:val="Style1 Char"/>
    <w:link w:val="Style1"/>
    <w:semiHidden/>
    <w:rsid w:val="00083B80"/>
    <w:rPr>
      <w:rFonts w:ascii="Arial" w:eastAsia="Arial" w:hAnsi="Arial" w:cs="Arial"/>
      <w:kern w:val="0"/>
      <w:sz w:val="22"/>
      <w:szCs w:val="22"/>
      <w:lang w:eastAsia="en-AU"/>
      <w14:ligatures w14:val="none"/>
    </w:rPr>
  </w:style>
  <w:style w:type="paragraph" w:customStyle="1" w:styleId="TOC21">
    <w:name w:val="TOC 21"/>
    <w:basedOn w:val="TOC1"/>
    <w:next w:val="Normal"/>
    <w:autoRedefine/>
    <w:uiPriority w:val="39"/>
    <w:qFormat/>
    <w:rsid w:val="00083B80"/>
    <w:pPr>
      <w:spacing w:before="240"/>
    </w:pPr>
    <w:rPr>
      <w:rFonts w:eastAsia="Arial" w:cs="Calibri"/>
      <w:b w:val="0"/>
      <w:bCs w:val="0"/>
      <w:kern w:val="0"/>
      <w:szCs w:val="20"/>
      <w:lang w:eastAsia="en-AU"/>
      <w14:ligatures w14:val="none"/>
    </w:rPr>
  </w:style>
  <w:style w:type="character" w:styleId="Hyperlink">
    <w:name w:val="Hyperlink"/>
    <w:uiPriority w:val="99"/>
    <w:unhideWhenUsed/>
    <w:rsid w:val="00083B80"/>
    <w:rPr>
      <w:color w:val="0000FF"/>
      <w:u w:val="single"/>
    </w:rPr>
  </w:style>
  <w:style w:type="paragraph" w:customStyle="1" w:styleId="NumberedHeading3">
    <w:name w:val="Numbered Heading 3"/>
    <w:basedOn w:val="NumberedHeading2"/>
    <w:next w:val="Normal"/>
    <w:link w:val="NumberedHeading3Char"/>
    <w:uiPriority w:val="8"/>
    <w:qFormat/>
    <w:rsid w:val="00CF48FE"/>
    <w:pPr>
      <w:numPr>
        <w:ilvl w:val="2"/>
      </w:numPr>
      <w:tabs>
        <w:tab w:val="clear" w:pos="1814"/>
      </w:tabs>
      <w:ind w:left="709" w:hanging="709"/>
    </w:pPr>
    <w:rPr>
      <w:i/>
    </w:rPr>
  </w:style>
  <w:style w:type="paragraph" w:customStyle="1" w:styleId="IndentedNormal">
    <w:name w:val="Indented Normal"/>
    <w:basedOn w:val="Normal"/>
    <w:next w:val="Normal"/>
    <w:link w:val="IndentedNormalChar"/>
    <w:semiHidden/>
    <w:qFormat/>
    <w:rsid w:val="00083B80"/>
    <w:pPr>
      <w:spacing w:after="200" w:line="240" w:lineRule="auto"/>
    </w:pPr>
    <w:rPr>
      <w:rFonts w:eastAsia="Arial" w:cs="Arial"/>
      <w:kern w:val="0"/>
      <w:sz w:val="22"/>
      <w:szCs w:val="22"/>
      <w:lang w:eastAsia="en-AU"/>
      <w14:ligatures w14:val="none"/>
    </w:rPr>
  </w:style>
  <w:style w:type="character" w:customStyle="1" w:styleId="NumberedHeading3Char">
    <w:name w:val="Numbered Heading 3 Char"/>
    <w:link w:val="NumberedHeading3"/>
    <w:uiPriority w:val="8"/>
    <w:rsid w:val="00CF48FE"/>
    <w:rPr>
      <w:rFonts w:ascii="Arial" w:eastAsia="Arial" w:hAnsi="Arial" w:cs="Arial"/>
      <w:b/>
      <w:i/>
      <w:color w:val="0F2D52"/>
      <w:kern w:val="0"/>
      <w:sz w:val="20"/>
      <w:szCs w:val="22"/>
      <w:lang w:eastAsia="en-AU"/>
      <w14:ligatures w14:val="none"/>
    </w:rPr>
  </w:style>
  <w:style w:type="character" w:customStyle="1" w:styleId="IndentedNormalChar">
    <w:name w:val="Indented Normal Char"/>
    <w:basedOn w:val="DefaultParagraphFont"/>
    <w:link w:val="IndentedNormal"/>
    <w:semiHidden/>
    <w:rsid w:val="00083B80"/>
    <w:rPr>
      <w:rFonts w:ascii="Arial" w:eastAsia="Arial" w:hAnsi="Arial" w:cs="Arial"/>
      <w:kern w:val="0"/>
      <w:sz w:val="22"/>
      <w:szCs w:val="22"/>
      <w:lang w:eastAsia="en-AU"/>
      <w14:ligatures w14:val="none"/>
    </w:rPr>
  </w:style>
  <w:style w:type="paragraph" w:styleId="TOCHeading">
    <w:name w:val="TOC Heading"/>
    <w:basedOn w:val="Heading1"/>
    <w:next w:val="Normal"/>
    <w:uiPriority w:val="39"/>
    <w:unhideWhenUsed/>
    <w:qFormat/>
    <w:rsid w:val="00083B80"/>
    <w:pPr>
      <w:spacing w:before="480" w:after="0" w:line="276" w:lineRule="auto"/>
      <w:outlineLvl w:val="9"/>
    </w:pPr>
    <w:rPr>
      <w:rFonts w:ascii="Cambria" w:eastAsia="MS Gothic" w:hAnsi="Cambria" w:cs="Arial"/>
      <w:b w:val="0"/>
      <w:bCs w:val="0"/>
      <w:color w:val="365F91"/>
      <w:kern w:val="0"/>
      <w:sz w:val="28"/>
      <w:szCs w:val="28"/>
      <w:lang w:val="en-US" w:eastAsia="ja-JP"/>
      <w14:textFill>
        <w14:solidFill>
          <w14:srgbClr w14:val="365F91">
            <w14:lumMod w14:val="75000"/>
          </w14:srgbClr>
        </w14:solidFill>
      </w14:textFill>
      <w14:ligatures w14:val="none"/>
    </w:rPr>
  </w:style>
  <w:style w:type="paragraph" w:styleId="TOC3">
    <w:name w:val="toc 3"/>
    <w:basedOn w:val="TOC2"/>
    <w:next w:val="Normal"/>
    <w:autoRedefine/>
    <w:uiPriority w:val="39"/>
    <w:unhideWhenUsed/>
    <w:qFormat/>
    <w:rsid w:val="00083B80"/>
    <w:pPr>
      <w:ind w:left="240"/>
    </w:pPr>
    <w:rPr>
      <w:b w:val="0"/>
      <w:bCs w:val="0"/>
    </w:rPr>
  </w:style>
  <w:style w:type="paragraph" w:customStyle="1" w:styleId="Body">
    <w:name w:val="Body"/>
    <w:basedOn w:val="Normal"/>
    <w:link w:val="BodyChar"/>
    <w:qFormat/>
    <w:rsid w:val="00A455A9"/>
    <w:pPr>
      <w:spacing w:after="120" w:line="240" w:lineRule="auto"/>
    </w:pPr>
    <w:rPr>
      <w:rFonts w:eastAsia="Arial" w:cs="Arial"/>
      <w:kern w:val="0"/>
      <w:szCs w:val="18"/>
      <w14:ligatures w14:val="none"/>
    </w:rPr>
  </w:style>
  <w:style w:type="character" w:customStyle="1" w:styleId="BodyChar">
    <w:name w:val="Body Char"/>
    <w:link w:val="Body"/>
    <w:rsid w:val="00A455A9"/>
    <w:rPr>
      <w:rFonts w:ascii="Arial" w:eastAsia="Arial" w:hAnsi="Arial" w:cs="Arial"/>
      <w:color w:val="000000" w:themeColor="text1"/>
      <w:kern w:val="0"/>
      <w:sz w:val="20"/>
      <w:szCs w:val="18"/>
      <w14:ligatures w14:val="none"/>
    </w:rPr>
  </w:style>
  <w:style w:type="character" w:styleId="FootnoteReference">
    <w:name w:val="footnote reference"/>
    <w:uiPriority w:val="99"/>
    <w:semiHidden/>
    <w:unhideWhenUsed/>
    <w:rsid w:val="00083B80"/>
    <w:rPr>
      <w:vertAlign w:val="superscript"/>
    </w:rPr>
  </w:style>
  <w:style w:type="paragraph" w:customStyle="1" w:styleId="Strong1">
    <w:name w:val="Strong1"/>
    <w:rsid w:val="00083B80"/>
    <w:pPr>
      <w:spacing w:after="0" w:line="240" w:lineRule="auto"/>
    </w:pPr>
    <w:rPr>
      <w:rFonts w:ascii="Arial" w:eastAsia="Arial" w:hAnsi="Arial" w:cs="Arial"/>
      <w:b/>
      <w:bCs/>
      <w:kern w:val="0"/>
      <w:sz w:val="22"/>
      <w:szCs w:val="22"/>
      <w:lang w:eastAsia="en-AU"/>
      <w14:ligatures w14:val="none"/>
    </w:rPr>
  </w:style>
  <w:style w:type="paragraph" w:styleId="FootnoteText">
    <w:name w:val="footnote text"/>
    <w:link w:val="FootnoteTextChar"/>
    <w:uiPriority w:val="99"/>
    <w:semiHidden/>
    <w:unhideWhenUsed/>
    <w:rsid w:val="00083B80"/>
    <w:pPr>
      <w:spacing w:after="0" w:line="240" w:lineRule="auto"/>
    </w:pPr>
    <w:rPr>
      <w:rFonts w:ascii="Arial" w:eastAsia="Arial" w:hAnsi="Arial" w:cs="Arial"/>
      <w:kern w:val="0"/>
      <w:sz w:val="20"/>
      <w:szCs w:val="20"/>
      <w:lang w:eastAsia="en-AU"/>
      <w14:ligatures w14:val="none"/>
    </w:rPr>
  </w:style>
  <w:style w:type="character" w:customStyle="1" w:styleId="FootnoteTextChar">
    <w:name w:val="Footnote Text Char"/>
    <w:basedOn w:val="DefaultParagraphFont"/>
    <w:link w:val="FootnoteText"/>
    <w:uiPriority w:val="99"/>
    <w:semiHidden/>
    <w:rsid w:val="00083B80"/>
    <w:rPr>
      <w:rFonts w:ascii="Arial" w:eastAsia="Arial" w:hAnsi="Arial" w:cs="Arial"/>
      <w:kern w:val="0"/>
      <w:sz w:val="20"/>
      <w:szCs w:val="20"/>
      <w:lang w:eastAsia="en-AU"/>
      <w14:ligatures w14:val="none"/>
    </w:rPr>
  </w:style>
  <w:style w:type="character" w:styleId="UnresolvedMention">
    <w:name w:val="Unresolved Mention"/>
    <w:basedOn w:val="DefaultParagraphFont"/>
    <w:uiPriority w:val="99"/>
    <w:semiHidden/>
    <w:unhideWhenUsed/>
    <w:rsid w:val="00083B80"/>
    <w:rPr>
      <w:color w:val="605E5C"/>
      <w:shd w:val="clear" w:color="auto" w:fill="E1DFDD"/>
    </w:rPr>
  </w:style>
  <w:style w:type="paragraph" w:customStyle="1" w:styleId="TOC41">
    <w:name w:val="TOC 41"/>
    <w:basedOn w:val="Normal"/>
    <w:next w:val="Normal"/>
    <w:autoRedefine/>
    <w:uiPriority w:val="39"/>
    <w:unhideWhenUsed/>
    <w:rsid w:val="00083B80"/>
    <w:pPr>
      <w:spacing w:after="0" w:line="240" w:lineRule="auto"/>
      <w:ind w:left="440"/>
    </w:pPr>
    <w:rPr>
      <w:rFonts w:eastAsia="Arial" w:cs="Calibri"/>
      <w:kern w:val="0"/>
      <w:szCs w:val="20"/>
      <w:lang w:eastAsia="en-AU"/>
      <w14:ligatures w14:val="none"/>
    </w:rPr>
  </w:style>
  <w:style w:type="paragraph" w:customStyle="1" w:styleId="TOC51">
    <w:name w:val="TOC 51"/>
    <w:basedOn w:val="Normal"/>
    <w:next w:val="Normal"/>
    <w:autoRedefine/>
    <w:uiPriority w:val="39"/>
    <w:unhideWhenUsed/>
    <w:rsid w:val="00083B80"/>
    <w:pPr>
      <w:spacing w:after="0" w:line="240" w:lineRule="auto"/>
      <w:ind w:left="660"/>
    </w:pPr>
    <w:rPr>
      <w:rFonts w:eastAsia="Arial" w:cs="Calibri"/>
      <w:kern w:val="0"/>
      <w:szCs w:val="20"/>
      <w:lang w:eastAsia="en-AU"/>
      <w14:ligatures w14:val="none"/>
    </w:rPr>
  </w:style>
  <w:style w:type="paragraph" w:customStyle="1" w:styleId="TOC61">
    <w:name w:val="TOC 61"/>
    <w:basedOn w:val="Normal"/>
    <w:next w:val="Normal"/>
    <w:autoRedefine/>
    <w:uiPriority w:val="39"/>
    <w:unhideWhenUsed/>
    <w:rsid w:val="00083B80"/>
    <w:pPr>
      <w:spacing w:after="0" w:line="240" w:lineRule="auto"/>
      <w:ind w:left="880"/>
    </w:pPr>
    <w:rPr>
      <w:rFonts w:eastAsia="Arial" w:cs="Calibri"/>
      <w:kern w:val="0"/>
      <w:szCs w:val="20"/>
      <w:lang w:eastAsia="en-AU"/>
      <w14:ligatures w14:val="none"/>
    </w:rPr>
  </w:style>
  <w:style w:type="paragraph" w:customStyle="1" w:styleId="TOC71">
    <w:name w:val="TOC 71"/>
    <w:basedOn w:val="Normal"/>
    <w:next w:val="Normal"/>
    <w:autoRedefine/>
    <w:uiPriority w:val="39"/>
    <w:unhideWhenUsed/>
    <w:rsid w:val="00083B80"/>
    <w:pPr>
      <w:spacing w:after="0" w:line="240" w:lineRule="auto"/>
      <w:ind w:left="1100"/>
    </w:pPr>
    <w:rPr>
      <w:rFonts w:eastAsia="Arial" w:cs="Calibri"/>
      <w:kern w:val="0"/>
      <w:szCs w:val="20"/>
      <w:lang w:eastAsia="en-AU"/>
      <w14:ligatures w14:val="none"/>
    </w:rPr>
  </w:style>
  <w:style w:type="paragraph" w:customStyle="1" w:styleId="TOC81">
    <w:name w:val="TOC 81"/>
    <w:basedOn w:val="Normal"/>
    <w:next w:val="Normal"/>
    <w:autoRedefine/>
    <w:uiPriority w:val="39"/>
    <w:unhideWhenUsed/>
    <w:rsid w:val="00083B80"/>
    <w:pPr>
      <w:spacing w:after="0" w:line="240" w:lineRule="auto"/>
      <w:ind w:left="1320"/>
    </w:pPr>
    <w:rPr>
      <w:rFonts w:eastAsia="Arial" w:cs="Calibri"/>
      <w:kern w:val="0"/>
      <w:szCs w:val="20"/>
      <w:lang w:eastAsia="en-AU"/>
      <w14:ligatures w14:val="none"/>
    </w:rPr>
  </w:style>
  <w:style w:type="paragraph" w:customStyle="1" w:styleId="TOC91">
    <w:name w:val="TOC 91"/>
    <w:basedOn w:val="Normal"/>
    <w:next w:val="Normal"/>
    <w:autoRedefine/>
    <w:uiPriority w:val="39"/>
    <w:unhideWhenUsed/>
    <w:rsid w:val="00083B80"/>
    <w:pPr>
      <w:spacing w:after="0" w:line="240" w:lineRule="auto"/>
      <w:ind w:left="1540"/>
    </w:pPr>
    <w:rPr>
      <w:rFonts w:eastAsia="Arial" w:cs="Calibri"/>
      <w:kern w:val="0"/>
      <w:szCs w:val="20"/>
      <w:lang w:eastAsia="en-AU"/>
      <w14:ligatures w14:val="none"/>
    </w:rPr>
  </w:style>
  <w:style w:type="character" w:styleId="CommentReference">
    <w:name w:val="annotation reference"/>
    <w:basedOn w:val="DefaultParagraphFont"/>
    <w:uiPriority w:val="99"/>
    <w:semiHidden/>
    <w:rsid w:val="00083B80"/>
    <w:rPr>
      <w:sz w:val="16"/>
      <w:szCs w:val="16"/>
    </w:rPr>
  </w:style>
  <w:style w:type="paragraph" w:styleId="CommentText">
    <w:name w:val="annotation text"/>
    <w:basedOn w:val="Normal"/>
    <w:link w:val="CommentTextChar"/>
    <w:uiPriority w:val="99"/>
    <w:semiHidden/>
    <w:rsid w:val="00083B80"/>
    <w:pPr>
      <w:spacing w:after="200" w:line="240" w:lineRule="auto"/>
    </w:pPr>
    <w:rPr>
      <w:rFonts w:eastAsia="Arial" w:cs="Arial"/>
      <w:kern w:val="0"/>
      <w:sz w:val="22"/>
      <w:szCs w:val="22"/>
      <w:lang w:eastAsia="en-AU"/>
      <w14:ligatures w14:val="none"/>
    </w:rPr>
  </w:style>
  <w:style w:type="character" w:customStyle="1" w:styleId="CommentTextChar">
    <w:name w:val="Comment Text Char"/>
    <w:basedOn w:val="DefaultParagraphFont"/>
    <w:link w:val="CommentText"/>
    <w:uiPriority w:val="99"/>
    <w:semiHidden/>
    <w:rsid w:val="00083B80"/>
    <w:rPr>
      <w:rFonts w:ascii="Arial" w:eastAsia="Arial" w:hAnsi="Arial" w:cs="Arial"/>
      <w:kern w:val="0"/>
      <w:sz w:val="22"/>
      <w:szCs w:val="22"/>
      <w:lang w:eastAsia="en-AU"/>
      <w14:ligatures w14:val="none"/>
    </w:rPr>
  </w:style>
  <w:style w:type="paragraph" w:styleId="CommentSubject">
    <w:name w:val="annotation subject"/>
    <w:basedOn w:val="CommentText"/>
    <w:next w:val="CommentText"/>
    <w:link w:val="CommentSubjectChar"/>
    <w:uiPriority w:val="99"/>
    <w:semiHidden/>
    <w:rsid w:val="00083B80"/>
    <w:rPr>
      <w:b/>
      <w:bCs/>
    </w:rPr>
  </w:style>
  <w:style w:type="character" w:customStyle="1" w:styleId="CommentSubjectChar">
    <w:name w:val="Comment Subject Char"/>
    <w:basedOn w:val="CommentTextChar"/>
    <w:link w:val="CommentSubject"/>
    <w:uiPriority w:val="99"/>
    <w:semiHidden/>
    <w:rsid w:val="00083B80"/>
    <w:rPr>
      <w:rFonts w:ascii="Arial" w:eastAsia="Arial" w:hAnsi="Arial" w:cs="Arial"/>
      <w:b/>
      <w:bCs/>
      <w:kern w:val="0"/>
      <w:sz w:val="22"/>
      <w:szCs w:val="22"/>
      <w:lang w:eastAsia="en-AU"/>
      <w14:ligatures w14:val="none"/>
    </w:rPr>
  </w:style>
  <w:style w:type="paragraph" w:customStyle="1" w:styleId="Footnote">
    <w:name w:val="Footnote"/>
    <w:basedOn w:val="Normal"/>
    <w:link w:val="FootnoteChar"/>
    <w:qFormat/>
    <w:rsid w:val="00CF48FE"/>
    <w:pPr>
      <w:spacing w:after="0" w:line="240" w:lineRule="auto"/>
    </w:pPr>
    <w:rPr>
      <w:rFonts w:eastAsia="Arial" w:cs="Arial"/>
      <w:kern w:val="0"/>
      <w:sz w:val="16"/>
      <w:szCs w:val="18"/>
      <w:lang w:eastAsia="en-AU"/>
      <w14:ligatures w14:val="none"/>
    </w:rPr>
  </w:style>
  <w:style w:type="character" w:customStyle="1" w:styleId="FootnoteChar">
    <w:name w:val="Footnote Char"/>
    <w:basedOn w:val="DefaultParagraphFont"/>
    <w:link w:val="Footnote"/>
    <w:rsid w:val="00CF48FE"/>
    <w:rPr>
      <w:rFonts w:ascii="Arial" w:eastAsia="Arial" w:hAnsi="Arial" w:cs="Arial"/>
      <w:color w:val="000000" w:themeColor="text1"/>
      <w:kern w:val="0"/>
      <w:sz w:val="16"/>
      <w:szCs w:val="18"/>
      <w:lang w:eastAsia="en-AU"/>
      <w14:ligatures w14:val="none"/>
    </w:rPr>
  </w:style>
  <w:style w:type="paragraph" w:styleId="TOC1">
    <w:name w:val="toc 1"/>
    <w:basedOn w:val="Normal"/>
    <w:next w:val="Normal"/>
    <w:autoRedefine/>
    <w:uiPriority w:val="39"/>
    <w:unhideWhenUsed/>
    <w:rsid w:val="00742832"/>
    <w:pPr>
      <w:tabs>
        <w:tab w:val="right" w:pos="9016"/>
      </w:tabs>
      <w:spacing w:after="0" w:line="240" w:lineRule="auto"/>
    </w:pPr>
    <w:rPr>
      <w:rFonts w:asciiTheme="majorHAnsi" w:hAnsiTheme="majorHAnsi"/>
      <w:b/>
      <w:bCs/>
      <w:caps/>
    </w:rPr>
  </w:style>
  <w:style w:type="paragraph" w:styleId="TOC2">
    <w:name w:val="toc 2"/>
    <w:basedOn w:val="Normal"/>
    <w:next w:val="Normal"/>
    <w:autoRedefine/>
    <w:uiPriority w:val="39"/>
    <w:unhideWhenUsed/>
    <w:rsid w:val="00F80E95"/>
    <w:pPr>
      <w:tabs>
        <w:tab w:val="right" w:pos="9016"/>
      </w:tabs>
      <w:spacing w:after="0" w:line="276" w:lineRule="auto"/>
    </w:pPr>
    <w:rPr>
      <w:b/>
      <w:bCs/>
      <w:szCs w:val="20"/>
    </w:rPr>
  </w:style>
  <w:style w:type="paragraph" w:styleId="TOC4">
    <w:name w:val="toc 4"/>
    <w:basedOn w:val="Normal"/>
    <w:next w:val="Normal"/>
    <w:autoRedefine/>
    <w:uiPriority w:val="39"/>
    <w:unhideWhenUsed/>
    <w:rsid w:val="00A74743"/>
    <w:pPr>
      <w:spacing w:after="0"/>
      <w:ind w:left="480"/>
    </w:pPr>
    <w:rPr>
      <w:szCs w:val="20"/>
    </w:rPr>
  </w:style>
  <w:style w:type="paragraph" w:styleId="TOC5">
    <w:name w:val="toc 5"/>
    <w:basedOn w:val="Normal"/>
    <w:next w:val="Normal"/>
    <w:autoRedefine/>
    <w:uiPriority w:val="39"/>
    <w:unhideWhenUsed/>
    <w:rsid w:val="00A74743"/>
    <w:pPr>
      <w:spacing w:after="0"/>
      <w:ind w:left="720"/>
    </w:pPr>
    <w:rPr>
      <w:szCs w:val="20"/>
    </w:rPr>
  </w:style>
  <w:style w:type="paragraph" w:styleId="TOC6">
    <w:name w:val="toc 6"/>
    <w:basedOn w:val="Normal"/>
    <w:next w:val="Normal"/>
    <w:autoRedefine/>
    <w:uiPriority w:val="39"/>
    <w:unhideWhenUsed/>
    <w:rsid w:val="00A74743"/>
    <w:pPr>
      <w:spacing w:after="0"/>
      <w:ind w:left="960"/>
    </w:pPr>
    <w:rPr>
      <w:szCs w:val="20"/>
    </w:rPr>
  </w:style>
  <w:style w:type="paragraph" w:styleId="TOC7">
    <w:name w:val="toc 7"/>
    <w:basedOn w:val="Normal"/>
    <w:next w:val="Normal"/>
    <w:autoRedefine/>
    <w:uiPriority w:val="39"/>
    <w:unhideWhenUsed/>
    <w:rsid w:val="00A74743"/>
    <w:pPr>
      <w:spacing w:after="0"/>
      <w:ind w:left="1200"/>
    </w:pPr>
    <w:rPr>
      <w:szCs w:val="20"/>
    </w:rPr>
  </w:style>
  <w:style w:type="paragraph" w:styleId="TOC8">
    <w:name w:val="toc 8"/>
    <w:basedOn w:val="Normal"/>
    <w:next w:val="Normal"/>
    <w:autoRedefine/>
    <w:uiPriority w:val="39"/>
    <w:unhideWhenUsed/>
    <w:rsid w:val="00A74743"/>
    <w:pPr>
      <w:spacing w:after="0"/>
      <w:ind w:left="1440"/>
    </w:pPr>
    <w:rPr>
      <w:szCs w:val="20"/>
    </w:rPr>
  </w:style>
  <w:style w:type="paragraph" w:styleId="TOC9">
    <w:name w:val="toc 9"/>
    <w:basedOn w:val="Normal"/>
    <w:next w:val="Normal"/>
    <w:autoRedefine/>
    <w:uiPriority w:val="39"/>
    <w:unhideWhenUsed/>
    <w:rsid w:val="00A74743"/>
    <w:pPr>
      <w:spacing w:after="0"/>
      <w:ind w:left="1680"/>
    </w:pPr>
    <w:rPr>
      <w:szCs w:val="20"/>
    </w:rPr>
  </w:style>
  <w:style w:type="paragraph" w:styleId="Revision">
    <w:name w:val="Revision"/>
    <w:hidden/>
    <w:uiPriority w:val="99"/>
    <w:semiHidden/>
    <w:rsid w:val="007778F9"/>
    <w:pPr>
      <w:spacing w:after="0" w:line="240" w:lineRule="auto"/>
    </w:pPr>
  </w:style>
  <w:style w:type="character" w:styleId="FollowedHyperlink">
    <w:name w:val="FollowedHyperlink"/>
    <w:basedOn w:val="DefaultParagraphFont"/>
    <w:uiPriority w:val="99"/>
    <w:semiHidden/>
    <w:unhideWhenUsed/>
    <w:rsid w:val="00387104"/>
    <w:rPr>
      <w:color w:val="96607D" w:themeColor="followedHyperlink"/>
      <w:u w:val="single"/>
    </w:rPr>
  </w:style>
  <w:style w:type="paragraph" w:customStyle="1" w:styleId="pf1">
    <w:name w:val="pf1"/>
    <w:basedOn w:val="Normal"/>
    <w:rsid w:val="00C87B7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pf0">
    <w:name w:val="pf0"/>
    <w:basedOn w:val="Normal"/>
    <w:rsid w:val="00C87B7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C87B77"/>
    <w:rPr>
      <w:rFonts w:ascii="Segoe UI" w:hAnsi="Segoe UI" w:cs="Segoe UI" w:hint="default"/>
      <w:sz w:val="18"/>
      <w:szCs w:val="18"/>
    </w:rPr>
  </w:style>
  <w:style w:type="character" w:customStyle="1" w:styleId="cf21">
    <w:name w:val="cf21"/>
    <w:basedOn w:val="DefaultParagraphFont"/>
    <w:rsid w:val="00C87B77"/>
    <w:rPr>
      <w:rFonts w:ascii="Segoe UI" w:hAnsi="Segoe UI" w:cs="Segoe UI" w:hint="default"/>
      <w:b/>
      <w:bCs/>
      <w:sz w:val="18"/>
      <w:szCs w:val="18"/>
    </w:rPr>
  </w:style>
  <w:style w:type="character" w:styleId="SubtleEmphasis">
    <w:name w:val="Subtle Emphasis"/>
    <w:basedOn w:val="DefaultParagraphFont"/>
    <w:uiPriority w:val="19"/>
    <w:qFormat/>
    <w:rsid w:val="00CF48FE"/>
    <w:rPr>
      <w:rFonts w:ascii="Arial" w:hAnsi="Arial"/>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aic.gov.au/privacy/australian-privacy-principles/australian-privacy-principles-guidelines/chapter-3-app-3-collection-of-solicited-personal-information" TargetMode="External"/><Relationship Id="rId26" Type="http://schemas.openxmlformats.org/officeDocument/2006/relationships/hyperlink" Target="https://www.oaic.gov.au/privacy/australian-privacy-principles/australian-privacy-principles-guidelines/chapter-6-app-6-use-or-disclosure-of-personal-information" TargetMode="External"/><Relationship Id="rId3" Type="http://schemas.openxmlformats.org/officeDocument/2006/relationships/customXml" Target="../customXml/item3.xml"/><Relationship Id="rId21" Type="http://schemas.openxmlformats.org/officeDocument/2006/relationships/hyperlink" Target="https://www.oaic.gov.au/privacy/privacy-guidance-for-organisations-and-government-agencies/handling-personal-information/the-privacy-tax-file-number-rule-2015-and-the-protection-of-tax-file-number-informa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aic.gov.au/privacy/privacy-guidance-for-organisations-and-government-agencies/more-guidance/australian-entities-and-the-european-union-general-data-protection-regulation" TargetMode="External"/><Relationship Id="rId25" Type="http://schemas.openxmlformats.org/officeDocument/2006/relationships/hyperlink" Target="https://www.oaic.gov.au/privacy/australian-privacy-principles/australian-privacy-principles-guidelines/chapter-5-app-5-notification-of-the-collection-of-personal-inform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aic.gov.au/privacy/privacy-guidance-for-organisations-and-government-agencies/organisations/privacy-guidance-for-reporting-entities-under-the-anti-money-laundering-and-counter-terrorism-financing-act" TargetMode="External"/><Relationship Id="rId20" Type="http://schemas.openxmlformats.org/officeDocument/2006/relationships/hyperlink" Target="https://www.legislation.gov.au/F2015L00249/latest/download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aic.gov.au/privacy/australian-privacy-principles/australian-privacy-principles-guidelines/chapter-3-app-3-collection-of-solicited-personal-informatio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aic.gov.au/privacy/privacy-guidance-for-organisations-and-government-agencies/organisations/small-business" TargetMode="External"/><Relationship Id="rId23" Type="http://schemas.openxmlformats.org/officeDocument/2006/relationships/hyperlink" Target="https://www.oaic.gov.au/privacy/australian-privacy-principles/australian-privacy-principles-guidelines/chapter-3-app-3-collection-of-solicited-personal-information" TargetMode="External"/><Relationship Id="rId28" Type="http://schemas.openxmlformats.org/officeDocument/2006/relationships/hyperlink" Target="http://www.oaic.gov.au" TargetMode="External"/><Relationship Id="rId10" Type="http://schemas.openxmlformats.org/officeDocument/2006/relationships/webSettings" Target="webSettings.xml"/><Relationship Id="rId19" Type="http://schemas.openxmlformats.org/officeDocument/2006/relationships/hyperlink" Target="https://www.oaic.gov.au/privacy/australian-privacy-principles/australian-privacy-principles-guidelines/chapter-b-key-concept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oaic.gov.au/privacy/australian-privacy-principles/australian-privacy-principles-guidelines/chapter-3-app-3-collection-of-solicited-personal-information" TargetMode="External"/><Relationship Id="rId27" Type="http://schemas.openxmlformats.org/officeDocument/2006/relationships/hyperlink" Target="https://www.oaic.gov.au/privacy/australian-privacy-principles/australian-privacy-principles-guidelines/chapter-3-app-3-collection-of-solicited-personal-information" TargetMode="External"/><Relationship Id="rId30" Type="http://schemas.openxmlformats.org/officeDocument/2006/relationships/header" Target="header2.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oaic.gov.au/privacy/privacy-guidance-for-organisations-and-government-agencies/organisations/template-privacy-collection-notice-for-reporting-entities-under-the-AML-CTF-A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rom1 xmlns="2905c987-9d28-462a-b534-f1bb9afff8f2" xsi:nil="true"/>
    <_dlc_DocId xmlns="2905c987-9d28-462a-b534-f1bb9afff8f2">JW3WFEXVDPZV-43422971-15139</_dlc_DocId>
    <Cc xmlns="2905c987-9d28-462a-b534-f1bb9afff8f2" xsi:nil="true"/>
    <l354d35bbe0d4d51aa36590378c96a24 xmlns="240f5c73-6ee1-4e5c-a76a-ff44db8d6b97">
      <Terms xmlns="http://schemas.microsoft.com/office/infopath/2007/PartnerControls"/>
    </l354d35bbe0d4d51aa36590378c96a24>
    <EmailDate xmlns="2905c987-9d28-462a-b534-f1bb9afff8f2" xsi:nil="true"/>
    <To xmlns="2905c987-9d28-462a-b534-f1bb9afff8f2" xsi:nil="true"/>
    <_dlc_DocIdUrl xmlns="2905c987-9d28-462a-b534-f1bb9afff8f2">
      <Url>https://xuveo.sharepoint.com/sites/admin/_layouts/15/DocIdRedir.aspx?ID=JW3WFEXVDPZV-43422971-15139</Url>
      <Description>JW3WFEXVDPZV-43422971-15139</Description>
    </_dlc_DocIdUrl>
    <Billing xmlns="240f5c73-6ee1-4e5c-a76a-ff44db8d6b97">false</Billing>
    <DocDate xmlns="240f5c73-6ee1-4e5c-a76a-ff44db8d6b97" xsi:nil="true"/>
    <TaxCatchAllLabel xmlns="240f5c73-6ee1-4e5c-a76a-ff44db8d6b97" xsi:nil="true"/>
    <Signed xmlns="240f5c73-6ee1-4e5c-a76a-ff44db8d6b97" xsi:nil="true"/>
    <Retain_x0020_Until xmlns="2905c987-9d28-462a-b534-f1bb9afff8f2" xsi:nil="true"/>
    <OriginalSubject xmlns="2905c987-9d28-462a-b534-f1bb9afff8f2" xsi:nil="true"/>
    <lcf76f155ced4ddcb4097134ff3c332f xmlns="a5947da5-cb84-4e12-98e1-7c47def0d5e2">
      <Terms xmlns="http://schemas.microsoft.com/office/infopath/2007/PartnerControls"/>
    </lcf76f155ced4ddcb4097134ff3c332f>
    <TaxCatchAll xmlns="240f5c73-6ee1-4e5c-a76a-ff44db8d6b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f6933f8-0a3e-49a9-8cd7-1be8612c84de"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B12089BD1A7AB44832DBBFA3F922473" ma:contentTypeVersion="21" ma:contentTypeDescription="Create a new document." ma:contentTypeScope="" ma:versionID="f50d96a1adcba7d85c1739646b109636">
  <xsd:schema xmlns:xsd="http://www.w3.org/2001/XMLSchema" xmlns:xs="http://www.w3.org/2001/XMLSchema" xmlns:p="http://schemas.microsoft.com/office/2006/metadata/properties" xmlns:ns2="240f5c73-6ee1-4e5c-a76a-ff44db8d6b97" xmlns:ns3="a5947da5-cb84-4e12-98e1-7c47def0d5e2" xmlns:ns4="2905c987-9d28-462a-b534-f1bb9afff8f2" targetNamespace="http://schemas.microsoft.com/office/2006/metadata/properties" ma:root="true" ma:fieldsID="708b7d85d16a5f4e400e634467b51ede" ns2:_="" ns3:_="" ns4:_="">
    <xsd:import namespace="240f5c73-6ee1-4e5c-a76a-ff44db8d6b97"/>
    <xsd:import namespace="a5947da5-cb84-4e12-98e1-7c47def0d5e2"/>
    <xsd:import namespace="2905c987-9d28-462a-b534-f1bb9afff8f2"/>
    <xsd:element name="properties">
      <xsd:complexType>
        <xsd:sequence>
          <xsd:element name="documentManagement">
            <xsd:complexType>
              <xsd:all>
                <xsd:element ref="ns2:DocDate" minOccurs="0"/>
                <xsd:element ref="ns2:Billing" minOccurs="0"/>
                <xsd:element ref="ns2:Signed" minOccurs="0"/>
                <xsd:element ref="ns2:l354d35bbe0d4d51aa36590378c96a24"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From1" minOccurs="0"/>
                <xsd:element ref="ns4:To" minOccurs="0"/>
                <xsd:element ref="ns4:Cc" minOccurs="0"/>
                <xsd:element ref="ns4:OriginalSubject" minOccurs="0"/>
                <xsd:element ref="ns4:EmailDate" minOccurs="0"/>
                <xsd:element ref="ns4:_dlc_DocId" minOccurs="0"/>
                <xsd:element ref="ns4:_dlc_DocIdUrl" minOccurs="0"/>
                <xsd:element ref="ns4:_dlc_DocIdPersistId" minOccurs="0"/>
                <xsd:element ref="ns3:lcf76f155ced4ddcb4097134ff3c332f" minOccurs="0"/>
                <xsd:element ref="ns3:MediaServiceObjectDetectorVersions" minOccurs="0"/>
                <xsd:element ref="ns3:MediaServiceDateTaken" minOccurs="0"/>
                <xsd:element ref="ns3:MediaServiceSearchProperties" minOccurs="0"/>
                <xsd:element ref="ns4:Retain_x0020_Unt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f5c73-6ee1-4e5c-a76a-ff44db8d6b97" elementFormDefault="qualified">
    <xsd:import namespace="http://schemas.microsoft.com/office/2006/documentManagement/types"/>
    <xsd:import namespace="http://schemas.microsoft.com/office/infopath/2007/PartnerControls"/>
    <xsd:element name="DocDate" ma:index="2" nillable="true" ma:displayName="DocDate" ma:format="DateOnly" ma:internalName="DocDate">
      <xsd:simpleType>
        <xsd:restriction base="dms:DateTime"/>
      </xsd:simpleType>
    </xsd:element>
    <xsd:element name="Billing" ma:index="4" nillable="true" ma:displayName="Billing" ma:default="0" ma:description="Flag content as relating to billing" ma:internalName="Billing" ma:readOnly="false">
      <xsd:simpleType>
        <xsd:restriction base="dms:Boolean"/>
      </xsd:simpleType>
    </xsd:element>
    <xsd:element name="Signed" ma:index="5" nillable="true" ma:displayName="Signed" ma:format="Dropdown" ma:internalName="Signed" ma:readOnly="false">
      <xsd:simpleType>
        <xsd:restriction base="dms:Choice">
          <xsd:enumeration value="Unknown"/>
          <xsd:enumeration value="Draft"/>
          <xsd:enumeration value="Final"/>
          <xsd:enumeration value="Not Signed"/>
          <xsd:enumeration value="Partially Signed"/>
          <xsd:enumeration value="Fully Signed"/>
        </xsd:restriction>
      </xsd:simpleType>
    </xsd:element>
    <xsd:element name="l354d35bbe0d4d51aa36590378c96a24" ma:index="7" nillable="true" ma:taxonomy="true" ma:internalName="l354d35bbe0d4d51aa36590378c96a24" ma:taxonomyFieldName="xvoDocType" ma:displayName="DocType" ma:readOnly="false" ma:default="" ma:fieldId="{5354d35b-be0d-4d51-aa36-590378c96a24}" ma:sspId="9f6933f8-0a3e-49a9-8cd7-1be8612c84de" ma:termSetId="cd559544-0a10-4196-aecf-f73d5369a6f0"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dafa351a-e031-442f-807a-33054031d43c}" ma:internalName="TaxCatchAll" ma:readOnly="false" ma:showField="CatchAllData" ma:web="2905c987-9d28-462a-b534-f1bb9afff8f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afa351a-e031-442f-807a-33054031d43c}" ma:internalName="TaxCatchAllLabel" ma:readOnly="false" ma:showField="CatchAllDataLabel" ma:web="2905c987-9d28-462a-b534-f1bb9afff8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947da5-cb84-4e12-98e1-7c47def0d5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f6933f8-0a3e-49a9-8cd7-1be8612c8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5c987-9d28-462a-b534-f1bb9afff8f2" elementFormDefault="qualified">
    <xsd:import namespace="http://schemas.microsoft.com/office/2006/documentManagement/types"/>
    <xsd:import namespace="http://schemas.microsoft.com/office/infopath/2007/PartnerControls"/>
    <xsd:element name="From1" ma:index="24" nillable="true" ma:displayName="From" ma:internalName="From1">
      <xsd:simpleType>
        <xsd:restriction base="dms:Text">
          <xsd:maxLength value="255"/>
        </xsd:restriction>
      </xsd:simpleType>
    </xsd:element>
    <xsd:element name="To" ma:index="25" nillable="true" ma:displayName="To" ma:internalName="To0">
      <xsd:simpleType>
        <xsd:restriction base="dms:Text">
          <xsd:maxLength value="255"/>
        </xsd:restriction>
      </xsd:simpleType>
    </xsd:element>
    <xsd:element name="Cc" ma:index="26" nillable="true" ma:displayName="Cc" ma:internalName="Cc0">
      <xsd:simpleType>
        <xsd:restriction base="dms:Text">
          <xsd:maxLength value="255"/>
        </xsd:restriction>
      </xsd:simpleType>
    </xsd:element>
    <xsd:element name="OriginalSubject" ma:index="27" nillable="true" ma:displayName="Mail Subject" ma:internalName="OriginalSubject0">
      <xsd:simpleType>
        <xsd:restriction base="dms:Text">
          <xsd:maxLength value="255"/>
        </xsd:restriction>
      </xsd:simpleType>
    </xsd:element>
    <xsd:element name="EmailDate" ma:index="28" nillable="true" ma:displayName="Sent" ma:format="DateTime" ma:internalName="EmailDate0">
      <xsd:simpleType>
        <xsd:restriction base="dms:DateTime"/>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Retain_x0020_Until" ma:index="37" nillable="true" ma:displayName="Retain Until" ma:description="Retain file until this date" ma:format="DateOnly" ma:internalName="Retain_x0020_Unti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8AA62-4DE3-4303-9470-7FD2F7D9325D}">
  <ds:schemaRefs>
    <ds:schemaRef ds:uri="http://schemas.microsoft.com/office/2006/metadata/properties"/>
    <ds:schemaRef ds:uri="http://schemas.microsoft.com/office/infopath/2007/PartnerControls"/>
    <ds:schemaRef ds:uri="2905c987-9d28-462a-b534-f1bb9afff8f2"/>
    <ds:schemaRef ds:uri="240f5c73-6ee1-4e5c-a76a-ff44db8d6b97"/>
    <ds:schemaRef ds:uri="a5947da5-cb84-4e12-98e1-7c47def0d5e2"/>
  </ds:schemaRefs>
</ds:datastoreItem>
</file>

<file path=customXml/itemProps2.xml><?xml version="1.0" encoding="utf-8"?>
<ds:datastoreItem xmlns:ds="http://schemas.openxmlformats.org/officeDocument/2006/customXml" ds:itemID="{C3772BFA-C064-4EB0-838C-16EC0D384456}">
  <ds:schemaRefs>
    <ds:schemaRef ds:uri="http://schemas.openxmlformats.org/officeDocument/2006/bibliography"/>
  </ds:schemaRefs>
</ds:datastoreItem>
</file>

<file path=customXml/itemProps3.xml><?xml version="1.0" encoding="utf-8"?>
<ds:datastoreItem xmlns:ds="http://schemas.openxmlformats.org/officeDocument/2006/customXml" ds:itemID="{02F67EB6-BCBA-42A5-BE3E-70FB9FD78438}">
  <ds:schemaRefs>
    <ds:schemaRef ds:uri="Microsoft.SharePoint.Taxonomy.ContentTypeSync"/>
  </ds:schemaRefs>
</ds:datastoreItem>
</file>

<file path=customXml/itemProps4.xml><?xml version="1.0" encoding="utf-8"?>
<ds:datastoreItem xmlns:ds="http://schemas.openxmlformats.org/officeDocument/2006/customXml" ds:itemID="{CFC92A2C-7081-4C53-A10B-EF7DA21E1BDA}">
  <ds:schemaRefs>
    <ds:schemaRef ds:uri="http://schemas.microsoft.com/sharepoint/events"/>
  </ds:schemaRefs>
</ds:datastoreItem>
</file>

<file path=customXml/itemProps5.xml><?xml version="1.0" encoding="utf-8"?>
<ds:datastoreItem xmlns:ds="http://schemas.openxmlformats.org/officeDocument/2006/customXml" ds:itemID="{989C62C2-0AF4-493A-8754-DF2619EA057B}">
  <ds:schemaRefs>
    <ds:schemaRef ds:uri="http://schemas.microsoft.com/sharepoint/v3/contenttype/forms"/>
  </ds:schemaRefs>
</ds:datastoreItem>
</file>

<file path=customXml/itemProps6.xml><?xml version="1.0" encoding="utf-8"?>
<ds:datastoreItem xmlns:ds="http://schemas.openxmlformats.org/officeDocument/2006/customXml" ds:itemID="{ECC1D4F0-3BDD-4695-B372-9BBE52D8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f5c73-6ee1-4e5c-a76a-ff44db8d6b97"/>
    <ds:schemaRef ds:uri="a5947da5-cb84-4e12-98e1-7c47def0d5e2"/>
    <ds:schemaRef ds:uri="2905c987-9d28-462a-b534-f1bb9afff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3606</Words>
  <Characters>20125</Characters>
  <Application>Microsoft Office Word</Application>
  <DocSecurity>0</DocSecurity>
  <Lines>437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Bowles</dc:creator>
  <cp:keywords/>
  <dc:description/>
  <cp:lastModifiedBy>Catherine Jackson</cp:lastModifiedBy>
  <cp:revision>5</cp:revision>
  <cp:lastPrinted>2026-04-23T02:56:00Z</cp:lastPrinted>
  <dcterms:created xsi:type="dcterms:W3CDTF">2026-05-14T00:36:00Z</dcterms:created>
  <dcterms:modified xsi:type="dcterms:W3CDTF">2026-05-14T00:40:00Z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voDocType">
    <vt:lpwstr/>
  </property>
  <property fmtid="{D5CDD505-2E9C-101B-9397-08002B2CF9AE}" pid="3" name="MediaServiceImageTags">
    <vt:lpwstr/>
  </property>
  <property fmtid="{D5CDD505-2E9C-101B-9397-08002B2CF9AE}" pid="4" name="ContentTypeId">
    <vt:lpwstr>0x0101000B12089BD1A7AB44832DBBFA3F922473</vt:lpwstr>
  </property>
  <property fmtid="{D5CDD505-2E9C-101B-9397-08002B2CF9AE}" pid="5" name="_dlc_DocIdItemGuid">
    <vt:lpwstr>fa545795-9f3f-4ab2-a501-89a6704a7b07</vt:lpwstr>
  </property>
  <property fmtid="{D5CDD505-2E9C-101B-9397-08002B2CF9AE}" pid="6" name="_NewReviewCycle">
    <vt:lpwstr/>
  </property>
</Properties>
</file>